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SPECYFIKACJA ISTOTNYCH WARUNKÓW ZAMÓWIENIA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:rsidR="00F936A1" w:rsidRPr="00202F8E" w:rsidRDefault="00473E3A" w:rsidP="00877353">
      <w:pPr>
        <w:pStyle w:val="Podpisprawo"/>
      </w:pPr>
      <w:r>
        <w:t>„Dostawę</w:t>
      </w:r>
      <w:r w:rsidR="005B7EA6">
        <w:t xml:space="preserve"> </w:t>
      </w:r>
      <w:r w:rsidR="00FF1109">
        <w:t xml:space="preserve">stałych </w:t>
      </w:r>
      <w:r w:rsidR="005B7EA6">
        <w:t xml:space="preserve">licencji oprogramowania </w:t>
      </w:r>
      <w:r w:rsidR="00FF1109">
        <w:t xml:space="preserve">ANSYS HPC Pack </w:t>
      </w:r>
      <w:r w:rsidR="00423562">
        <w:t xml:space="preserve">i ANSYS Academic Research HPC Workgroup 256 </w:t>
      </w:r>
      <w:r w:rsidR="005B7EA6">
        <w:t>z TECS</w:t>
      </w:r>
      <w:r>
        <w:t>”.</w:t>
      </w:r>
    </w:p>
    <w:p w:rsidR="00F936A1" w:rsidRPr="006756CC" w:rsidRDefault="00F936A1" w:rsidP="00877353">
      <w:pPr>
        <w:pStyle w:val="Podpisprawo"/>
      </w:pPr>
    </w:p>
    <w:p w:rsidR="00F936A1" w:rsidRPr="00D84132" w:rsidRDefault="00D84132" w:rsidP="008551A2">
      <w:pPr>
        <w:pStyle w:val="Podpisprawo"/>
      </w:pPr>
      <w:r>
        <w:t>TO-250-</w:t>
      </w:r>
      <w:r w:rsidR="00F15859">
        <w:t>03</w:t>
      </w:r>
      <w:r w:rsidR="00D2045D">
        <w:t>TA/18</w:t>
      </w:r>
    </w:p>
    <w:p w:rsidR="00F936A1" w:rsidRDefault="00F936A1" w:rsidP="008551A2">
      <w:pPr>
        <w:pStyle w:val="Podpisprawo"/>
      </w:pPr>
    </w:p>
    <w:p w:rsidR="00F936A1" w:rsidRDefault="00F936A1" w:rsidP="008551A2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 xml:space="preserve">Ogłoszenie o niniejszym postępowaniu zostało zamieszczone </w:t>
      </w:r>
    </w:p>
    <w:p w:rsidR="00F936A1" w:rsidRPr="00E23F11" w:rsidRDefault="00F936A1" w:rsidP="00E23F11">
      <w:pPr>
        <w:pStyle w:val="Tekstpodstawowy"/>
        <w:spacing w:line="288" w:lineRule="auto"/>
        <w:ind w:left="708" w:right="23"/>
        <w:rPr>
          <w:b/>
        </w:rPr>
      </w:pPr>
      <w:r w:rsidRPr="00E23F11">
        <w:rPr>
          <w:b/>
        </w:rPr>
        <w:t>w Biuletynie Zamówień Publicznych w dniu</w:t>
      </w:r>
      <w:r w:rsidR="008F7431">
        <w:rPr>
          <w:b/>
        </w:rPr>
        <w:t xml:space="preserve"> 08.02.</w:t>
      </w:r>
      <w:r w:rsidR="00D2045D">
        <w:rPr>
          <w:b/>
        </w:rPr>
        <w:t>2018</w:t>
      </w:r>
      <w:r w:rsidR="008F7431">
        <w:rPr>
          <w:b/>
        </w:rPr>
        <w:t xml:space="preserve"> r pod nr 515966-N-2018.</w:t>
      </w:r>
      <w:r w:rsidR="00E23F11" w:rsidRPr="00E23F11">
        <w:rPr>
          <w:b/>
        </w:rPr>
        <w:t xml:space="preserve"> </w:t>
      </w:r>
    </w:p>
    <w:p w:rsidR="00F936A1" w:rsidRPr="006756CC" w:rsidRDefault="00F936A1" w:rsidP="00877353">
      <w:pPr>
        <w:pStyle w:val="Podpisprawo"/>
      </w:pPr>
    </w:p>
    <w:p w:rsidR="00F936A1" w:rsidRDefault="00F936A1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Pr="006756CC" w:rsidRDefault="00434876" w:rsidP="00877353">
      <w:pPr>
        <w:pStyle w:val="Podpisprawo"/>
      </w:pPr>
    </w:p>
    <w:p w:rsidR="00F936A1" w:rsidRPr="006756CC" w:rsidRDefault="00F936A1" w:rsidP="00877353">
      <w:pPr>
        <w:pStyle w:val="Podpisprawo"/>
      </w:pPr>
    </w:p>
    <w:p w:rsidR="00F936A1" w:rsidRPr="006756CC" w:rsidRDefault="00F936A1" w:rsidP="00877353">
      <w:pPr>
        <w:pStyle w:val="Podpisprawo"/>
      </w:pPr>
      <w:r w:rsidRPr="00036D02">
        <w:t>Zatwierdził:</w:t>
      </w:r>
    </w:p>
    <w:p w:rsidR="00F936A1" w:rsidRPr="00AE2B23" w:rsidRDefault="00F936A1" w:rsidP="00877353">
      <w:pPr>
        <w:pStyle w:val="Podpisprawo0"/>
      </w:pPr>
      <w:r w:rsidRPr="00AE2B23">
        <w:t>ZASTĘPCA DYREKTORA</w:t>
      </w:r>
    </w:p>
    <w:p w:rsidR="00F936A1" w:rsidRPr="00AE2B23" w:rsidRDefault="00F936A1" w:rsidP="00877353">
      <w:pPr>
        <w:pStyle w:val="Podpisprawo0"/>
      </w:pPr>
      <w:r>
        <w:t>d</w:t>
      </w:r>
      <w:r w:rsidRPr="00AE2B23">
        <w:t>s. Organizacyjno-Administracyjnych</w:t>
      </w:r>
    </w:p>
    <w:p w:rsidR="00F936A1" w:rsidRDefault="00F936A1" w:rsidP="00877353">
      <w:pPr>
        <w:pStyle w:val="Podpisprawo0"/>
      </w:pPr>
      <w:r>
        <w:t>m</w:t>
      </w:r>
      <w:r w:rsidRPr="00AE2B23">
        <w:t>gr Joanna Krzemińska</w:t>
      </w:r>
    </w:p>
    <w:p w:rsidR="00737135" w:rsidRPr="00AE2B23" w:rsidRDefault="00737135" w:rsidP="00877353">
      <w:pPr>
        <w:pStyle w:val="Podpisprawo0"/>
      </w:pPr>
    </w:p>
    <w:p w:rsidR="00F936A1" w:rsidRPr="006756CC" w:rsidRDefault="00F936A1" w:rsidP="00877353">
      <w:pPr>
        <w:pStyle w:val="Podpisprawo0"/>
      </w:pPr>
      <w:r w:rsidRPr="006756CC">
        <w:t>_________________________</w:t>
      </w:r>
    </w:p>
    <w:p w:rsidR="00F936A1" w:rsidRPr="006756CC" w:rsidRDefault="00F936A1" w:rsidP="00877353">
      <w:pPr>
        <w:pStyle w:val="Podpisprawo"/>
      </w:pPr>
    </w:p>
    <w:p w:rsidR="00F936A1" w:rsidRPr="006756CC" w:rsidRDefault="00F52831" w:rsidP="00877353">
      <w:pPr>
        <w:pStyle w:val="Podpisprawo"/>
      </w:pPr>
      <w:r>
        <w:t xml:space="preserve">Warszawa, dnia </w:t>
      </w:r>
      <w:r w:rsidR="008F7431">
        <w:t>08.02.</w:t>
      </w:r>
      <w:r w:rsidR="00083336">
        <w:t>201</w:t>
      </w:r>
      <w:r w:rsidR="00D2045D">
        <w:t>8</w:t>
      </w:r>
      <w:r w:rsidR="00F936A1" w:rsidRPr="00333432">
        <w:t>r</w:t>
      </w:r>
      <w:r w:rsidR="00F936A1">
        <w:t>.</w:t>
      </w:r>
    </w:p>
    <w:p w:rsidR="00434876" w:rsidRDefault="00434876" w:rsidP="00471890">
      <w:pPr>
        <w:spacing w:after="120"/>
        <w:rPr>
          <w:rFonts w:ascii="Calibri" w:hAnsi="Calibri"/>
        </w:rPr>
      </w:pPr>
    </w:p>
    <w:p w:rsidR="00F936A1" w:rsidRPr="006756CC" w:rsidRDefault="00434876" w:rsidP="00471890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F936A1" w:rsidRPr="006756CC">
        <w:rPr>
          <w:rFonts w:ascii="Calibri" w:hAnsi="Calibri"/>
        </w:rPr>
        <w:br w:type="page"/>
      </w:r>
      <w:r w:rsidR="00F936A1" w:rsidRPr="006756CC">
        <w:rPr>
          <w:rFonts w:ascii="Calibri" w:hAnsi="Calibri"/>
        </w:rPr>
        <w:lastRenderedPageBreak/>
        <w:t xml:space="preserve">Specyfikacja Istotnych Warunków Zamówienia zawiera: </w:t>
      </w:r>
    </w:p>
    <w:p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II.1 – FORMULARZ „OFERTA” wraz z formularzem cenowym oferty</w:t>
      </w:r>
      <w:r w:rsidR="00712F2E">
        <w:rPr>
          <w:rFonts w:ascii="Calibri" w:hAnsi="Calibri"/>
          <w:b w:val="0"/>
          <w:sz w:val="24"/>
          <w:szCs w:val="24"/>
        </w:rPr>
        <w:t>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 w:rsidR="006F00E8"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</w:t>
      </w:r>
      <w:r w:rsidR="006F00E8">
        <w:rPr>
          <w:rFonts w:ascii="Calibri" w:hAnsi="Calibri"/>
          <w:b w:val="0"/>
          <w:sz w:val="24"/>
          <w:szCs w:val="24"/>
        </w:rPr>
        <w:t>5</w:t>
      </w:r>
      <w:r w:rsidRPr="00EA392D">
        <w:rPr>
          <w:rFonts w:ascii="Calibri" w:hAnsi="Calibri"/>
          <w:b w:val="0"/>
          <w:sz w:val="24"/>
          <w:szCs w:val="24"/>
        </w:rPr>
        <w:t xml:space="preserve"> – FORMULARZ „INFORMACJA DOTYCZĄCA PRZYNALEŻNOŚCI DO GRUPY KAPITAŁOWEJ”</w:t>
      </w:r>
    </w:p>
    <w:p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:rsidR="00F936A1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:rsidR="00F936A1" w:rsidRPr="006756CC" w:rsidRDefault="00F936A1" w:rsidP="007D344C">
      <w:pPr>
        <w:spacing w:after="120"/>
        <w:rPr>
          <w:rFonts w:ascii="Calibri" w:hAnsi="Calibri"/>
          <w:b/>
        </w:rPr>
      </w:pPr>
      <w:r w:rsidRPr="006756CC"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Wykonawców.</w:t>
      </w:r>
    </w:p>
    <w:p w:rsidR="00F936A1" w:rsidRPr="006756CC" w:rsidRDefault="00F936A1" w:rsidP="00C70676">
      <w:pPr>
        <w:pStyle w:val="Tytupkt"/>
      </w:pPr>
      <w:r w:rsidRPr="006756CC">
        <w:t>1.</w:t>
      </w:r>
      <w:r w:rsidRPr="006756CC">
        <w:tab/>
        <w:t xml:space="preserve">Zamawiający.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</w:t>
      </w:r>
      <w:r w:rsidR="00712F2E">
        <w:rPr>
          <w:rFonts w:ascii="Calibri" w:hAnsi="Calibri"/>
          <w:sz w:val="22"/>
          <w:szCs w:val="22"/>
        </w:rPr>
        <w:t>04</w:t>
      </w:r>
      <w:r w:rsidRPr="006756CC">
        <w:rPr>
          <w:rFonts w:ascii="Calibri" w:hAnsi="Calibri"/>
          <w:sz w:val="22"/>
          <w:szCs w:val="22"/>
        </w:rPr>
        <w:t> </w:t>
      </w:r>
      <w:r w:rsidR="00712F2E">
        <w:rPr>
          <w:rFonts w:ascii="Calibri" w:hAnsi="Calibri"/>
          <w:sz w:val="22"/>
          <w:szCs w:val="22"/>
        </w:rPr>
        <w:t>71</w:t>
      </w:r>
      <w:r w:rsidRPr="006756CC">
        <w:rPr>
          <w:rFonts w:ascii="Calibri" w:hAnsi="Calibri"/>
          <w:sz w:val="22"/>
          <w:szCs w:val="22"/>
        </w:rPr>
        <w:t>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</w:t>
      </w:r>
      <w:r w:rsidR="00712F2E">
        <w:rPr>
          <w:rFonts w:ascii="Calibri" w:hAnsi="Calibri"/>
          <w:sz w:val="22"/>
          <w:szCs w:val="22"/>
        </w:rPr>
        <w:t>52</w:t>
      </w:r>
      <w:r w:rsidRPr="006756CC">
        <w:rPr>
          <w:rFonts w:ascii="Calibri" w:hAnsi="Calibri"/>
          <w:sz w:val="22"/>
          <w:szCs w:val="22"/>
        </w:rPr>
        <w:t> </w:t>
      </w:r>
      <w:r w:rsidR="00712F2E">
        <w:rPr>
          <w:rFonts w:ascii="Calibri" w:hAnsi="Calibri"/>
          <w:sz w:val="22"/>
          <w:szCs w:val="22"/>
        </w:rPr>
        <w:t>86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8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</w:p>
    <w:p w:rsidR="00F936A1" w:rsidRPr="006756CC" w:rsidRDefault="00F936A1" w:rsidP="00C70676">
      <w:pPr>
        <w:pStyle w:val="Tytupkt"/>
      </w:pPr>
      <w:r w:rsidRPr="006756CC">
        <w:t>2.</w:t>
      </w:r>
      <w:r w:rsidRPr="006756CC">
        <w:tab/>
        <w:t>Oznaczenie postępowania.</w:t>
      </w:r>
    </w:p>
    <w:p w:rsidR="00F936A1" w:rsidRPr="00FA6A92" w:rsidRDefault="00F936A1" w:rsidP="00AF728B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D84132" w:rsidRPr="00D84132">
        <w:rPr>
          <w:rFonts w:ascii="Calibri" w:hAnsi="Calibri"/>
          <w:sz w:val="22"/>
          <w:szCs w:val="22"/>
        </w:rPr>
        <w:t>TO-250-</w:t>
      </w:r>
      <w:r w:rsidR="003B5472">
        <w:rPr>
          <w:rFonts w:ascii="Calibri" w:hAnsi="Calibri"/>
          <w:sz w:val="22"/>
          <w:szCs w:val="22"/>
        </w:rPr>
        <w:t>03</w:t>
      </w:r>
      <w:r w:rsidR="00D2045D">
        <w:rPr>
          <w:rFonts w:ascii="Calibri" w:hAnsi="Calibri"/>
          <w:sz w:val="22"/>
          <w:szCs w:val="22"/>
        </w:rPr>
        <w:t>TA/18</w:t>
      </w:r>
      <w:r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:rsidR="00F936A1" w:rsidRPr="00FB0CF7" w:rsidRDefault="00F936A1" w:rsidP="00C70676">
      <w:pPr>
        <w:pStyle w:val="Tytupkt"/>
      </w:pPr>
      <w:r w:rsidRPr="00FB0CF7">
        <w:t>3.</w:t>
      </w:r>
      <w:r w:rsidRPr="00FB0CF7">
        <w:tab/>
        <w:t>Tryb postępowania.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 xml:space="preserve">podstawie ustawy z dnia 29 stycznia 2004 roku Prawo zamówień publicznych (Dz. U. z 2015 poz.2164 z późn. </w:t>
      </w:r>
      <w:r>
        <w:rPr>
          <w:rFonts w:ascii="Calibri" w:hAnsi="Calibri"/>
          <w:sz w:val="22"/>
          <w:szCs w:val="22"/>
        </w:rPr>
        <w:t>z</w:t>
      </w:r>
      <w:r w:rsidRPr="00FA6A9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FA6A9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z zastosowaniem procedury opisanej w art. 24aa Pzp (zwanej: dalej „procedurą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„Pzp”, należy przez to rozumieć ustawę Prawo zamówień publicznych, o której mowa w pkt 3.1.</w:t>
      </w:r>
    </w:p>
    <w:p w:rsidR="00F936A1" w:rsidRPr="006756CC" w:rsidRDefault="00F936A1" w:rsidP="00C70676">
      <w:pPr>
        <w:pStyle w:val="Tytupkt"/>
      </w:pPr>
      <w:r w:rsidRPr="006756CC">
        <w:t>4.</w:t>
      </w:r>
      <w:r w:rsidRPr="006756CC">
        <w:tab/>
        <w:t>Przedmiot zamówienia.</w:t>
      </w:r>
    </w:p>
    <w:p w:rsidR="00F936A1" w:rsidRPr="008B2A21" w:rsidRDefault="008B2A2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423562" w:rsidRPr="00423562">
        <w:rPr>
          <w:rFonts w:ascii="Calibri" w:hAnsi="Calibri"/>
          <w:sz w:val="22"/>
          <w:szCs w:val="22"/>
        </w:rPr>
        <w:t>Dostawa stałych licencji oprogramowania ANSYS HPC Pack i ANSYS Academic Research HPC Workgroup 256 z TECS</w:t>
      </w:r>
      <w:r w:rsidR="00F936A1" w:rsidRPr="008B2A21">
        <w:rPr>
          <w:rFonts w:ascii="Calibri" w:hAnsi="Calibri"/>
          <w:sz w:val="22"/>
          <w:szCs w:val="22"/>
        </w:rPr>
        <w:t>.</w:t>
      </w:r>
    </w:p>
    <w:p w:rsidR="00F936A1" w:rsidRPr="008B2A21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>Właściwe dla przedmiotu zamówienia nazwy i kody określone we Wspólnym Słowniku Zamówień (CPV):</w:t>
      </w:r>
      <w:r>
        <w:rPr>
          <w:rFonts w:ascii="Calibri" w:hAnsi="Calibri"/>
          <w:sz w:val="22"/>
          <w:szCs w:val="22"/>
        </w:rPr>
        <w:t xml:space="preserve"> </w:t>
      </w:r>
      <w:r w:rsidRPr="00251F02">
        <w:rPr>
          <w:rFonts w:ascii="Calibri" w:hAnsi="Calibri"/>
          <w:sz w:val="22"/>
          <w:szCs w:val="22"/>
        </w:rPr>
        <w:t>48000000-8</w:t>
      </w:r>
      <w:r>
        <w:rPr>
          <w:rFonts w:ascii="Calibri" w:hAnsi="Calibri"/>
          <w:sz w:val="22"/>
          <w:szCs w:val="22"/>
        </w:rPr>
        <w:t xml:space="preserve"> (</w:t>
      </w:r>
      <w:r w:rsidRPr="00120122">
        <w:rPr>
          <w:rFonts w:ascii="Calibri" w:hAnsi="Calibri"/>
          <w:sz w:val="22"/>
          <w:szCs w:val="22"/>
        </w:rPr>
        <w:t>Pakiety oprogramowania i systemy informatyczne</w:t>
      </w:r>
      <w:r w:rsidR="00202F8E" w:rsidRPr="008B2A21">
        <w:rPr>
          <w:rStyle w:val="st"/>
          <w:rFonts w:ascii="Calibri" w:hAnsi="Calibri"/>
          <w:sz w:val="22"/>
          <w:szCs w:val="22"/>
        </w:rPr>
        <w:t>)</w:t>
      </w:r>
      <w:r w:rsidR="0082032C">
        <w:rPr>
          <w:rStyle w:val="st"/>
          <w:rFonts w:ascii="Calibri" w:hAnsi="Calibri"/>
          <w:sz w:val="22"/>
          <w:szCs w:val="22"/>
        </w:rPr>
        <w:t>.</w:t>
      </w:r>
    </w:p>
    <w:p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SIWZ.</w:t>
      </w:r>
    </w:p>
    <w:p w:rsidR="00F936A1" w:rsidRPr="0084329A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84329A">
        <w:rPr>
          <w:rFonts w:ascii="Calibri" w:hAnsi="Calibri"/>
          <w:sz w:val="22"/>
          <w:szCs w:val="22"/>
        </w:rPr>
        <w:t>4.4.</w:t>
      </w:r>
      <w:r w:rsidRPr="0084329A">
        <w:rPr>
          <w:rFonts w:ascii="Calibri" w:hAnsi="Calibri"/>
          <w:sz w:val="22"/>
          <w:szCs w:val="22"/>
        </w:rPr>
        <w:tab/>
        <w:t xml:space="preserve">Miejsce dostawy: ITB, Warszawa ul. </w:t>
      </w:r>
      <w:r w:rsidR="00D2045D">
        <w:rPr>
          <w:rFonts w:ascii="Calibri" w:hAnsi="Calibri"/>
          <w:sz w:val="22"/>
          <w:szCs w:val="22"/>
        </w:rPr>
        <w:t>Ksawerów</w:t>
      </w:r>
      <w:r w:rsidRPr="0084329A">
        <w:rPr>
          <w:rFonts w:ascii="Calibri" w:hAnsi="Calibri"/>
          <w:sz w:val="22"/>
          <w:szCs w:val="22"/>
        </w:rPr>
        <w:t xml:space="preserve"> </w:t>
      </w:r>
      <w:r w:rsidR="00D2045D">
        <w:rPr>
          <w:rFonts w:ascii="Calibri" w:hAnsi="Calibri"/>
          <w:sz w:val="22"/>
          <w:szCs w:val="22"/>
        </w:rPr>
        <w:t>2</w:t>
      </w:r>
      <w:r w:rsidRPr="0084329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</w:p>
    <w:p w:rsidR="00B55DA7" w:rsidRPr="006756CC" w:rsidRDefault="00F936A1" w:rsidP="00B55DA7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 xml:space="preserve">Zamawiający nie dopuszcza możliwości składania ofert </w:t>
      </w:r>
      <w:r w:rsidR="00B55DA7">
        <w:rPr>
          <w:rFonts w:ascii="Calibri" w:hAnsi="Calibri"/>
          <w:sz w:val="22"/>
          <w:szCs w:val="22"/>
        </w:rPr>
        <w:t>częściowych.</w:t>
      </w:r>
    </w:p>
    <w:p w:rsidR="00F936A1" w:rsidRDefault="00B55DA7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4.6</w:t>
      </w:r>
      <w:r w:rsidR="00F936A1" w:rsidRPr="006756CC">
        <w:rPr>
          <w:rFonts w:ascii="Calibri" w:hAnsi="Calibri"/>
          <w:sz w:val="22"/>
          <w:szCs w:val="22"/>
        </w:rPr>
        <w:t>.</w:t>
      </w:r>
      <w:r w:rsidR="00F936A1"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:rsidR="00F936A1" w:rsidRDefault="00B55DA7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4.7</w:t>
      </w:r>
      <w:r w:rsidR="00F936A1">
        <w:rPr>
          <w:rFonts w:ascii="Calibri" w:hAnsi="Calibri"/>
          <w:sz w:val="22"/>
          <w:szCs w:val="22"/>
        </w:rPr>
        <w:t>.</w:t>
      </w:r>
      <w:r w:rsidR="00F936A1">
        <w:rPr>
          <w:rFonts w:ascii="Calibri" w:hAnsi="Calibri"/>
          <w:sz w:val="22"/>
          <w:szCs w:val="22"/>
        </w:rPr>
        <w:tab/>
      </w:r>
      <w:r w:rsidR="00F936A1" w:rsidRPr="00F204A4">
        <w:rPr>
          <w:rFonts w:ascii="Calibri" w:hAnsi="Calibri"/>
          <w:sz w:val="22"/>
          <w:szCs w:val="22"/>
        </w:rPr>
        <w:t xml:space="preserve">Jeśli w treści specyfikacji znajdują się nazwy własne, Zamawiający dopuszcza </w:t>
      </w:r>
      <w:r w:rsidR="00F936A1" w:rsidRPr="006F341C">
        <w:rPr>
          <w:rFonts w:ascii="Calibri" w:hAnsi="Calibri"/>
          <w:sz w:val="22"/>
          <w:szCs w:val="22"/>
        </w:rPr>
        <w:t>certyfikaty i</w:t>
      </w:r>
      <w:r w:rsidR="00F936A1">
        <w:rPr>
          <w:rFonts w:ascii="Calibri" w:hAnsi="Calibri"/>
          <w:sz w:val="22"/>
          <w:szCs w:val="22"/>
        </w:rPr>
        <w:t> </w:t>
      </w:r>
      <w:r w:rsidR="00F936A1" w:rsidRPr="00F204A4">
        <w:rPr>
          <w:rFonts w:ascii="Calibri" w:hAnsi="Calibri"/>
          <w:sz w:val="22"/>
          <w:szCs w:val="22"/>
        </w:rPr>
        <w:t>produkty równoważne</w:t>
      </w:r>
      <w:r w:rsidR="00F936A1">
        <w:rPr>
          <w:rFonts w:ascii="Calibri" w:hAnsi="Calibri"/>
          <w:sz w:val="22"/>
          <w:szCs w:val="22"/>
        </w:rPr>
        <w:t xml:space="preserve">. </w:t>
      </w:r>
      <w:r w:rsidR="00F936A1" w:rsidRPr="007B7335">
        <w:rPr>
          <w:rFonts w:ascii="Calibri" w:hAnsi="Calibri"/>
          <w:sz w:val="22"/>
          <w:szCs w:val="22"/>
        </w:rPr>
        <w:t>Tam, gdzie w SIWZ zostały wskazane normy, aprobaty, specyfikacje i systemy, o których mowa w art. 30 ust. 1 – 3 Pzp, Zamawiający dopuszcza oferowanie rozwiązań równoważnych. Wykonawca, który powołuje się na rozwiązania równoważne opisane przez Zamawiającego, jest obowiązany wykazać, że oferowane dostawy, spełniają wymagania określone przez Zamawiającego.</w:t>
      </w:r>
    </w:p>
    <w:p w:rsidR="00F936A1" w:rsidRPr="00217277" w:rsidRDefault="00B55DA7" w:rsidP="00A8025F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4.8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:rsidR="00F936A1" w:rsidRPr="006756CC" w:rsidRDefault="00F936A1" w:rsidP="00C70676">
      <w:pPr>
        <w:pStyle w:val="Tytupkt"/>
      </w:pPr>
      <w:r w:rsidRPr="006756CC">
        <w:t>5.</w:t>
      </w:r>
      <w:r w:rsidRPr="006756CC">
        <w:tab/>
        <w:t>Termin realizacji zamówienia.</w:t>
      </w:r>
    </w:p>
    <w:p w:rsidR="00F936A1" w:rsidRDefault="00F936A1" w:rsidP="00D8700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wymaga, aby zamówienie zostało zrealizowane w ciągu</w:t>
      </w:r>
      <w:r w:rsidR="00E97428">
        <w:rPr>
          <w:rFonts w:ascii="Calibri" w:hAnsi="Calibri"/>
          <w:sz w:val="22"/>
          <w:szCs w:val="22"/>
        </w:rPr>
        <w:t xml:space="preserve"> </w:t>
      </w:r>
      <w:r w:rsidR="00F65CDE">
        <w:rPr>
          <w:rFonts w:ascii="Calibri" w:hAnsi="Calibri"/>
          <w:sz w:val="22"/>
          <w:szCs w:val="22"/>
        </w:rPr>
        <w:t>10</w:t>
      </w:r>
      <w:r w:rsidR="002F42DA">
        <w:rPr>
          <w:rFonts w:ascii="Calibri" w:hAnsi="Calibri"/>
          <w:sz w:val="22"/>
          <w:szCs w:val="22"/>
        </w:rPr>
        <w:t xml:space="preserve"> dni</w:t>
      </w:r>
      <w:r w:rsidRPr="006756CC">
        <w:rPr>
          <w:rFonts w:ascii="Calibri" w:hAnsi="Calibri"/>
          <w:sz w:val="22"/>
          <w:szCs w:val="22"/>
        </w:rPr>
        <w:t xml:space="preserve"> od dnia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6756CC" w:rsidRDefault="00F936A1" w:rsidP="00C70676">
      <w:pPr>
        <w:pStyle w:val="Tytupkt"/>
      </w:pPr>
      <w:r w:rsidRPr="006756CC">
        <w:t>6.</w:t>
      </w:r>
      <w:r w:rsidRPr="006756CC">
        <w:tab/>
      </w:r>
      <w:r>
        <w:t>Podstawy do wykluczenia oraz w</w:t>
      </w:r>
      <w:r w:rsidRPr="006756CC">
        <w:t>arunki udziału w postępowaniu, które muszą spełniać Wykonawcy.</w:t>
      </w:r>
    </w:p>
    <w:p w:rsidR="00F936A1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 xml:space="preserve">ust.1 </w:t>
      </w:r>
      <w:r w:rsidRPr="006756CC">
        <w:rPr>
          <w:rFonts w:ascii="Calibri" w:hAnsi="Calibri"/>
          <w:sz w:val="22"/>
          <w:szCs w:val="22"/>
        </w:rPr>
        <w:t xml:space="preserve">ustawy Pzp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:rsidR="00F936A1" w:rsidRPr="00357BD4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:rsidR="00F936A1" w:rsidRPr="006756CC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:rsidR="00F936A1" w:rsidRPr="00155B85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 xml:space="preserve">zrealizował co najmniej </w:t>
      </w:r>
      <w:r w:rsidR="00F65CD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 </w:t>
      </w:r>
      <w:r w:rsidR="00F65CDE">
        <w:rPr>
          <w:rFonts w:ascii="Calibri" w:hAnsi="Calibri"/>
          <w:sz w:val="22"/>
          <w:szCs w:val="22"/>
        </w:rPr>
        <w:t>podobne zamówienie</w:t>
      </w:r>
      <w:r>
        <w:rPr>
          <w:rFonts w:ascii="Calibri" w:hAnsi="Calibri"/>
          <w:sz w:val="22"/>
          <w:szCs w:val="22"/>
        </w:rPr>
        <w:t xml:space="preserve">, tj. zamówienia polegające na dostawie </w:t>
      </w:r>
      <w:r w:rsidRPr="0021582E">
        <w:rPr>
          <w:rFonts w:ascii="Calibri" w:hAnsi="Calibri"/>
          <w:sz w:val="22"/>
          <w:szCs w:val="22"/>
        </w:rPr>
        <w:t>oprogramowania</w:t>
      </w:r>
      <w:r w:rsidRPr="008A78E8"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F65CDE">
        <w:rPr>
          <w:rFonts w:ascii="Calibri" w:hAnsi="Calibri"/>
          <w:sz w:val="22"/>
          <w:szCs w:val="22"/>
        </w:rPr>
        <w:t>1</w:t>
      </w:r>
      <w:r w:rsidR="00AE582D">
        <w:rPr>
          <w:rFonts w:ascii="Calibri" w:hAnsi="Calibri"/>
          <w:sz w:val="22"/>
          <w:szCs w:val="22"/>
        </w:rPr>
        <w:t>00</w:t>
      </w:r>
      <w:r w:rsidRPr="00546B45">
        <w:rPr>
          <w:rFonts w:ascii="Calibri" w:hAnsi="Calibri"/>
          <w:sz w:val="22"/>
          <w:szCs w:val="22"/>
        </w:rPr>
        <w:t>.000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netto.</w:t>
      </w:r>
    </w:p>
    <w:p w:rsidR="00F936A1" w:rsidRPr="006756CC" w:rsidRDefault="00677A87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:rsidR="00F936A1" w:rsidRPr="00AF728B" w:rsidRDefault="00E44C52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 xml:space="preserve">musi wykazać, iż jest </w:t>
      </w:r>
      <w:r w:rsidRPr="00AF728B">
        <w:rPr>
          <w:rFonts w:ascii="Calibri" w:hAnsi="Calibri"/>
          <w:sz w:val="22"/>
          <w:szCs w:val="22"/>
        </w:rPr>
        <w:t xml:space="preserve">ubezpieczony od odpowiedzialności cywilnej w zakresie prowadzonej działalności związanej z przedmiotem niniejszego zamówienia na kwotę minimum </w:t>
      </w:r>
      <w:r>
        <w:rPr>
          <w:rFonts w:ascii="Calibri" w:hAnsi="Calibri"/>
          <w:sz w:val="22"/>
          <w:szCs w:val="22"/>
        </w:rPr>
        <w:t>50</w:t>
      </w:r>
      <w:r w:rsidR="0012733E">
        <w:rPr>
          <w:rFonts w:ascii="Calibri" w:hAnsi="Calibri"/>
          <w:sz w:val="22"/>
          <w:szCs w:val="22"/>
        </w:rPr>
        <w:t>.</w:t>
      </w:r>
      <w:r w:rsidRPr="00546B45">
        <w:rPr>
          <w:rFonts w:ascii="Calibri" w:hAnsi="Calibri"/>
          <w:sz w:val="22"/>
          <w:szCs w:val="22"/>
        </w:rPr>
        <w:t>000</w:t>
      </w:r>
      <w:r>
        <w:rPr>
          <w:rFonts w:ascii="Calibri" w:hAnsi="Calibri"/>
          <w:sz w:val="22"/>
          <w:szCs w:val="22"/>
        </w:rPr>
        <w:t xml:space="preserve">,00 </w:t>
      </w:r>
      <w:r w:rsidR="0012733E">
        <w:rPr>
          <w:rFonts w:ascii="Calibri" w:hAnsi="Calibri"/>
          <w:sz w:val="22"/>
          <w:szCs w:val="22"/>
        </w:rPr>
        <w:t>PLN</w:t>
      </w:r>
      <w:r w:rsidRPr="00AF728B">
        <w:rPr>
          <w:rFonts w:ascii="Calibri" w:hAnsi="Calibri"/>
          <w:sz w:val="22"/>
          <w:szCs w:val="22"/>
        </w:rPr>
        <w:t>.</w:t>
      </w:r>
    </w:p>
    <w:p w:rsidR="00F936A1" w:rsidRDefault="00F936A1" w:rsidP="00795E69">
      <w:pPr>
        <w:spacing w:after="120"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6.3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22a</w:t>
      </w:r>
      <w:r w:rsidRPr="00357BD4">
        <w:rPr>
          <w:rFonts w:ascii="Calibri" w:hAnsi="Calibri"/>
          <w:sz w:val="22"/>
          <w:szCs w:val="22"/>
        </w:rPr>
        <w:t xml:space="preserve"> ustawy Pzp, Wykonawca może polegać na </w:t>
      </w:r>
      <w:r>
        <w:rPr>
          <w:rFonts w:ascii="Calibri" w:hAnsi="Calibri"/>
          <w:sz w:val="22"/>
          <w:szCs w:val="22"/>
        </w:rPr>
        <w:t xml:space="preserve">zdolnościach technicznych lub zawodowych lub sytuacji finansowej lub ekonomicznej </w:t>
      </w:r>
      <w:r w:rsidRPr="00357BD4">
        <w:rPr>
          <w:rFonts w:ascii="Calibri" w:hAnsi="Calibri"/>
          <w:sz w:val="22"/>
          <w:szCs w:val="22"/>
        </w:rPr>
        <w:t>innych podmiotów, niezależnie od charakteru prawnego łączących go z nimi stosunków</w:t>
      </w:r>
      <w:r>
        <w:rPr>
          <w:rFonts w:ascii="Calibri" w:hAnsi="Calibri"/>
          <w:sz w:val="22"/>
          <w:szCs w:val="22"/>
        </w:rPr>
        <w:t xml:space="preserve"> prawnych</w:t>
      </w:r>
      <w:r w:rsidRPr="00357BD4">
        <w:rPr>
          <w:rFonts w:ascii="Calibri" w:hAnsi="Calibri"/>
          <w:sz w:val="22"/>
          <w:szCs w:val="22"/>
        </w:rPr>
        <w:t>. Wykonawca w takiej sytuacji zobowiązany jest do udowodnienia Zamawiającemu, iż</w:t>
      </w:r>
      <w:r>
        <w:rPr>
          <w:rFonts w:ascii="Calibri" w:hAnsi="Calibri"/>
          <w:sz w:val="22"/>
          <w:szCs w:val="22"/>
        </w:rPr>
        <w:t> realizując zamówienie będzie</w:t>
      </w:r>
      <w:r w:rsidRPr="00357BD4">
        <w:rPr>
          <w:rFonts w:ascii="Calibri" w:hAnsi="Calibri"/>
          <w:sz w:val="22"/>
          <w:szCs w:val="22"/>
        </w:rPr>
        <w:t xml:space="preserve"> dysponował niezbędnymi zasobami</w:t>
      </w:r>
      <w:r>
        <w:rPr>
          <w:rFonts w:ascii="Calibri" w:hAnsi="Calibri"/>
          <w:sz w:val="22"/>
          <w:szCs w:val="22"/>
        </w:rPr>
        <w:t xml:space="preserve"> tych podmiotów</w:t>
      </w:r>
      <w:r w:rsidRPr="00357BD4">
        <w:rPr>
          <w:rFonts w:ascii="Calibri" w:hAnsi="Calibri"/>
          <w:sz w:val="22"/>
          <w:szCs w:val="22"/>
        </w:rPr>
        <w:t xml:space="preserve">, w szczególności przedstawiając zobowiązanie </w:t>
      </w:r>
      <w:r>
        <w:rPr>
          <w:rFonts w:ascii="Calibri" w:hAnsi="Calibri"/>
          <w:sz w:val="22"/>
          <w:szCs w:val="22"/>
        </w:rPr>
        <w:t xml:space="preserve">tych podmiotów </w:t>
      </w:r>
      <w:r w:rsidRPr="00357BD4">
        <w:rPr>
          <w:rFonts w:ascii="Calibri" w:hAnsi="Calibri"/>
          <w:sz w:val="22"/>
          <w:szCs w:val="22"/>
        </w:rPr>
        <w:t xml:space="preserve">do oddania </w:t>
      </w:r>
      <w:r>
        <w:rPr>
          <w:rFonts w:ascii="Calibri" w:hAnsi="Calibri"/>
          <w:sz w:val="22"/>
          <w:szCs w:val="22"/>
        </w:rPr>
        <w:t>mu</w:t>
      </w:r>
      <w:r w:rsidRPr="00357BD4">
        <w:rPr>
          <w:rFonts w:ascii="Calibri" w:hAnsi="Calibri"/>
          <w:sz w:val="22"/>
          <w:szCs w:val="22"/>
        </w:rPr>
        <w:t xml:space="preserve"> do dyspozycji niezbędnych zasobów na </w:t>
      </w:r>
      <w:r>
        <w:rPr>
          <w:rFonts w:ascii="Calibri" w:hAnsi="Calibri"/>
          <w:sz w:val="22"/>
          <w:szCs w:val="22"/>
        </w:rPr>
        <w:t>potrzeby realizacji</w:t>
      </w:r>
      <w:r w:rsidRPr="00357BD4">
        <w:rPr>
          <w:rFonts w:ascii="Calibri" w:hAnsi="Calibri"/>
          <w:sz w:val="22"/>
          <w:szCs w:val="22"/>
        </w:rPr>
        <w:t xml:space="preserve"> zamówienia. </w:t>
      </w:r>
      <w:r>
        <w:rPr>
          <w:rFonts w:ascii="Calibri" w:hAnsi="Calibri"/>
          <w:sz w:val="22"/>
          <w:szCs w:val="22"/>
        </w:rPr>
        <w:t>Z</w:t>
      </w:r>
      <w:r w:rsidRPr="004C37D7">
        <w:rPr>
          <w:rFonts w:ascii="Calibri" w:hAnsi="Calibri"/>
          <w:sz w:val="22"/>
          <w:szCs w:val="22"/>
        </w:rPr>
        <w:t xml:space="preserve">obowiązanie </w:t>
      </w:r>
      <w:r>
        <w:rPr>
          <w:rFonts w:ascii="Calibri" w:hAnsi="Calibri"/>
          <w:sz w:val="22"/>
          <w:szCs w:val="22"/>
        </w:rPr>
        <w:t xml:space="preserve">podmiotu </w:t>
      </w:r>
      <w:r w:rsidRPr="004C37D7">
        <w:rPr>
          <w:rFonts w:ascii="Calibri" w:hAnsi="Calibri"/>
          <w:sz w:val="22"/>
          <w:szCs w:val="22"/>
        </w:rPr>
        <w:t xml:space="preserve">powinno </w:t>
      </w:r>
      <w:r>
        <w:rPr>
          <w:rFonts w:ascii="Calibri" w:hAnsi="Calibri"/>
          <w:sz w:val="22"/>
          <w:szCs w:val="22"/>
        </w:rPr>
        <w:t xml:space="preserve">być złożone razem z dokumentem </w:t>
      </w:r>
      <w:r w:rsidRPr="004C37D7">
        <w:rPr>
          <w:rFonts w:ascii="Calibri" w:hAnsi="Calibri"/>
          <w:sz w:val="22"/>
          <w:szCs w:val="22"/>
        </w:rPr>
        <w:t>potwierdzającym umocowanie osoby/ osób podpisującej/ych przedmiotowe</w:t>
      </w:r>
      <w:r>
        <w:rPr>
          <w:rFonts w:ascii="Calibri" w:hAnsi="Calibri"/>
          <w:sz w:val="22"/>
          <w:szCs w:val="22"/>
        </w:rPr>
        <w:t xml:space="preserve"> </w:t>
      </w:r>
      <w:r w:rsidRPr="004C37D7">
        <w:rPr>
          <w:rFonts w:ascii="Calibri" w:hAnsi="Calibri"/>
          <w:sz w:val="22"/>
          <w:szCs w:val="22"/>
        </w:rPr>
        <w:t>zobowiązanie.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357BD4" w:rsidRDefault="00F936A1" w:rsidP="00795E69">
      <w:pPr>
        <w:spacing w:after="120" w:line="288" w:lineRule="auto"/>
        <w:ind w:left="1134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W celu oceny, czy</w:t>
      </w:r>
      <w:r>
        <w:rPr>
          <w:rFonts w:ascii="Calibri" w:hAnsi="Calibri"/>
          <w:sz w:val="22"/>
          <w:szCs w:val="22"/>
        </w:rPr>
        <w:t xml:space="preserve"> Wykonawca polegając na zdolnościach lub sytuacji innych podmiotów na zasadach określonych w art. 22a ustawy, będzie dysponował niezbędnymi zasobami w stopniu umożliwiającym należyte wykonanie zamówienia oraz oceny, czy </w:t>
      </w:r>
      <w:r w:rsidRPr="00357BD4">
        <w:rPr>
          <w:rFonts w:ascii="Calibri" w:hAnsi="Calibri"/>
          <w:sz w:val="22"/>
          <w:szCs w:val="22"/>
        </w:rPr>
        <w:t>stosunek łączący Wykonawcę z podmiotami trzecimi gwarantuje rzeczywisty dostęp do ich zasobów, Zamawiający żąda przedłożenia dokumentów,</w:t>
      </w:r>
      <w:r>
        <w:rPr>
          <w:rFonts w:ascii="Calibri" w:hAnsi="Calibri"/>
          <w:sz w:val="22"/>
          <w:szCs w:val="22"/>
        </w:rPr>
        <w:t xml:space="preserve"> które określają</w:t>
      </w:r>
      <w:r w:rsidRPr="00357BD4">
        <w:rPr>
          <w:rFonts w:ascii="Calibri" w:hAnsi="Calibri"/>
          <w:sz w:val="22"/>
          <w:szCs w:val="22"/>
        </w:rPr>
        <w:t>:</w:t>
      </w:r>
    </w:p>
    <w:p w:rsidR="00F936A1" w:rsidRPr="00357BD4" w:rsidRDefault="00F936A1" w:rsidP="00984C61">
      <w:pPr>
        <w:pStyle w:val="Akapitzlist"/>
        <w:numPr>
          <w:ilvl w:val="0"/>
          <w:numId w:val="17"/>
        </w:numPr>
        <w:spacing w:line="288" w:lineRule="auto"/>
        <w:ind w:left="1418" w:hanging="218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dostępnych Wykonawcy zasobów innego podmiotu,</w:t>
      </w:r>
    </w:p>
    <w:p w:rsidR="00F936A1" w:rsidRPr="00357BD4" w:rsidRDefault="00F936A1" w:rsidP="00984C61">
      <w:pPr>
        <w:pStyle w:val="Akapitzlist"/>
        <w:numPr>
          <w:ilvl w:val="0"/>
          <w:numId w:val="17"/>
        </w:numPr>
        <w:spacing w:line="288" w:lineRule="auto"/>
        <w:ind w:left="1418" w:hanging="218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ó</w:t>
      </w:r>
      <w:r w:rsidRPr="00357BD4">
        <w:rPr>
          <w:rFonts w:ascii="Calibri" w:hAnsi="Calibri" w:cs="Calibri"/>
          <w:sz w:val="22"/>
          <w:szCs w:val="22"/>
        </w:rPr>
        <w:t>b wykorzystania zasobów innego podmiotu przez Wykonawcę, przy wykonywaniu zamówienia,</w:t>
      </w:r>
    </w:p>
    <w:p w:rsidR="00F936A1" w:rsidRPr="00FC050C" w:rsidRDefault="00677A87" w:rsidP="00984C61">
      <w:pPr>
        <w:pStyle w:val="Akapitzlist"/>
        <w:numPr>
          <w:ilvl w:val="0"/>
          <w:numId w:val="17"/>
        </w:numPr>
        <w:spacing w:line="288" w:lineRule="auto"/>
        <w:ind w:left="1418"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</w:t>
      </w:r>
      <w:r w:rsidR="00F936A1" w:rsidRPr="00357BD4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F936A1" w:rsidRPr="00FC050C">
        <w:rPr>
          <w:rFonts w:ascii="Calibri" w:hAnsi="Calibri" w:cs="Calibri"/>
          <w:sz w:val="22"/>
          <w:szCs w:val="22"/>
        </w:rPr>
        <w:t>.</w:t>
      </w:r>
    </w:p>
    <w:p w:rsidR="00F936A1" w:rsidRPr="00D87006" w:rsidRDefault="00F936A1" w:rsidP="00F618E7">
      <w:pPr>
        <w:spacing w:line="288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2C7AE2">
        <w:rPr>
          <w:rFonts w:ascii="Calibri" w:hAnsi="Calibri"/>
          <w:sz w:val="22"/>
          <w:szCs w:val="22"/>
        </w:rPr>
        <w:t xml:space="preserve">Zamawiający oceni, czy udostępniane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ykonawcy przez inne podmioty zdolności techniczne lub zawodowe lub ich sytuacja finansowa lub ekonomiczna, pozwalają na wykazanie przez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ykonawcę spełniania warunków udziału w postępowaniu oraz </w:t>
      </w:r>
      <w:r>
        <w:rPr>
          <w:rFonts w:ascii="Calibri" w:hAnsi="Calibri"/>
          <w:sz w:val="22"/>
          <w:szCs w:val="22"/>
        </w:rPr>
        <w:t>z</w:t>
      </w:r>
      <w:r w:rsidRPr="002C7AE2">
        <w:rPr>
          <w:rFonts w:ascii="Calibri" w:hAnsi="Calibri"/>
          <w:sz w:val="22"/>
          <w:szCs w:val="22"/>
        </w:rPr>
        <w:t>bada, czy nie zachodzą wobec tego podmiotu podstawy wykluczenia, o których mowa w art. 24 ust. 1 pkt 13-22</w:t>
      </w:r>
      <w:r>
        <w:rPr>
          <w:rFonts w:ascii="Calibri" w:hAnsi="Calibri"/>
          <w:sz w:val="22"/>
          <w:szCs w:val="22"/>
        </w:rPr>
        <w:t xml:space="preserve"> ustawy.</w:t>
      </w:r>
      <w:r w:rsidRPr="002C7A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Żaden z Wykonawców wspólnie ubiegających się o udzielenie zamówienia (spółki cywilne/konsorcja) nie może podlegać wykluczeniu na podstawie</w:t>
      </w:r>
      <w:r>
        <w:rPr>
          <w:rFonts w:ascii="Calibri" w:hAnsi="Calibri"/>
          <w:sz w:val="22"/>
          <w:szCs w:val="22"/>
        </w:rPr>
        <w:t xml:space="preserve"> art. 24 ust. 1</w:t>
      </w:r>
      <w:r w:rsidRPr="006756CC">
        <w:rPr>
          <w:rFonts w:ascii="Calibri" w:hAnsi="Calibri"/>
          <w:sz w:val="22"/>
          <w:szCs w:val="22"/>
        </w:rPr>
        <w:t xml:space="preserve"> ustawy Pzp, natomiast warunki udziału </w:t>
      </w:r>
      <w:r w:rsidR="006842CF">
        <w:rPr>
          <w:rFonts w:ascii="Calibri" w:hAnsi="Calibri"/>
          <w:sz w:val="22"/>
          <w:szCs w:val="22"/>
        </w:rPr>
        <w:t xml:space="preserve">określone w pkt. 6.2 </w:t>
      </w:r>
      <w:r w:rsidRPr="006756CC">
        <w:rPr>
          <w:rFonts w:ascii="Calibri" w:hAnsi="Calibri"/>
          <w:sz w:val="22"/>
          <w:szCs w:val="22"/>
        </w:rPr>
        <w:t>w postępowaniu Wykonawcy muszą spełniać łącznie.</w:t>
      </w:r>
    </w:p>
    <w:p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:rsidR="00F936A1" w:rsidRPr="006756CC" w:rsidRDefault="00F936A1" w:rsidP="00C70676">
      <w:pPr>
        <w:pStyle w:val="Tytupkt"/>
      </w:pPr>
      <w:r w:rsidRPr="006756CC">
        <w:t>7.</w:t>
      </w:r>
      <w:r w:rsidRPr="006756CC">
        <w:tab/>
        <w:t>Dokumenty i oświadczenia wymagane na potwierdzenie braku podstaw do wykluczenia Wykonawcy z postępowania i spełniania warunków udziału w postępowaniu</w:t>
      </w:r>
    </w:p>
    <w:p w:rsidR="00F936A1" w:rsidRPr="009C6C8C" w:rsidRDefault="00F936A1" w:rsidP="004B499F">
      <w:pPr>
        <w:spacing w:before="120"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</w:t>
      </w:r>
      <w:r w:rsidRPr="006A2E5B">
        <w:rPr>
          <w:rFonts w:ascii="Calibri" w:hAnsi="Calibri"/>
          <w:color w:val="000000"/>
          <w:sz w:val="22"/>
          <w:szCs w:val="22"/>
        </w:rPr>
        <w:lastRenderedPageBreak/>
        <w:t xml:space="preserve">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Pr="003C48D7">
        <w:rPr>
          <w:rFonts w:ascii="Calibri" w:hAnsi="Calibri"/>
          <w:color w:val="000000"/>
          <w:sz w:val="22"/>
          <w:szCs w:val="22"/>
        </w:rPr>
        <w:t xml:space="preserve">1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:rsidR="00F936A1" w:rsidRPr="005679C4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6F00E8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 xml:space="preserve">Wykaz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w punkcie 6.2.b, według formularza </w:t>
      </w:r>
      <w:r>
        <w:rPr>
          <w:rFonts w:ascii="Calibri" w:hAnsi="Calibri"/>
          <w:sz w:val="22"/>
          <w:szCs w:val="22"/>
        </w:rPr>
        <w:t>zamieszczonego w Rozdziale II.</w:t>
      </w:r>
      <w:r w:rsidR="006F00E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oraz załączenie </w:t>
      </w:r>
      <w:r>
        <w:rPr>
          <w:rFonts w:ascii="Calibri" w:hAnsi="Calibri"/>
          <w:sz w:val="22"/>
          <w:szCs w:val="22"/>
        </w:rPr>
        <w:t xml:space="preserve">dowodów określających czy te dostawy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>, przy czym dowodami</w:t>
      </w:r>
      <w:r w:rsidR="00CF450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punkcie 6.2.b warunków</w:t>
      </w:r>
      <w:r>
        <w:rPr>
          <w:rFonts w:ascii="Calibri" w:hAnsi="Calibri"/>
          <w:sz w:val="22"/>
          <w:szCs w:val="22"/>
        </w:rPr>
        <w:t>.</w:t>
      </w:r>
    </w:p>
    <w:p w:rsidR="00E44C52" w:rsidRPr="00184A13" w:rsidRDefault="00E44C52" w:rsidP="006F00E8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7.3.2 Dokument potwierdzający, że Wykonawca jest ubezpieczony od odpowiedzialności cywilnej w zakresie prowadzonej działalności związanej z przedmiotem zamówienia na sumę gwarancyjną, zgodnie z </w:t>
      </w:r>
      <w:r w:rsidRPr="003301F5">
        <w:rPr>
          <w:rFonts w:ascii="Calibri" w:hAnsi="Calibri"/>
          <w:sz w:val="22"/>
          <w:szCs w:val="22"/>
        </w:rPr>
        <w:t>warunk</w:t>
      </w:r>
      <w:r>
        <w:rPr>
          <w:rFonts w:ascii="Calibri" w:hAnsi="Calibri"/>
          <w:sz w:val="22"/>
          <w:szCs w:val="22"/>
        </w:rPr>
        <w:t>iem</w:t>
      </w:r>
      <w:r w:rsidRPr="003301F5">
        <w:rPr>
          <w:rFonts w:ascii="Calibri" w:hAnsi="Calibri"/>
          <w:sz w:val="22"/>
          <w:szCs w:val="22"/>
        </w:rPr>
        <w:t xml:space="preserve"> określon</w:t>
      </w:r>
      <w:r>
        <w:rPr>
          <w:rFonts w:ascii="Calibri" w:hAnsi="Calibri"/>
          <w:sz w:val="22"/>
          <w:szCs w:val="22"/>
        </w:rPr>
        <w:t>ym</w:t>
      </w:r>
      <w:r w:rsidRPr="003301F5">
        <w:rPr>
          <w:rFonts w:ascii="Calibri" w:hAnsi="Calibri"/>
          <w:sz w:val="22"/>
          <w:szCs w:val="22"/>
        </w:rPr>
        <w:t xml:space="preserve"> w punkcie 6.2 lit</w:t>
      </w:r>
      <w:r>
        <w:rPr>
          <w:rFonts w:ascii="Calibri" w:hAnsi="Calibri"/>
          <w:sz w:val="22"/>
          <w:szCs w:val="22"/>
        </w:rPr>
        <w:t>.</w:t>
      </w:r>
      <w:r w:rsidRPr="003301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Pzp</w:t>
      </w:r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>, przekaże Zamawiającemu oświadczenie o przynależności lub braku przynależności do tej samej grupy kapitałowej, o której mowa w art. 24 ust. 1 pkt 23 Pzp, sporządzone zgodnie z treścią formularza zamieszczonego w Rozdziale II.</w:t>
      </w:r>
      <w:r w:rsidR="006F00E8">
        <w:rPr>
          <w:rFonts w:ascii="Calibri" w:hAnsi="Calibri"/>
          <w:color w:val="000000"/>
          <w:sz w:val="22"/>
          <w:szCs w:val="22"/>
        </w:rPr>
        <w:t>5</w:t>
      </w:r>
      <w:r w:rsidRPr="00955560">
        <w:rPr>
          <w:rFonts w:ascii="Calibri" w:hAnsi="Calibri"/>
          <w:color w:val="000000"/>
          <w:sz w:val="22"/>
          <w:szCs w:val="22"/>
        </w:rPr>
        <w:t xml:space="preserve"> (Formularz ”Informacja dotycząca przynależności do grupy kapitałowej”). Oświadczenie powinno być złożone w siedzibie Zamawiającego w oryginale i dostarczone w sposób analogiczny jak wymogi określone dla złożenia oferty z pkt 10.10 z dopiskiem na kopercie „Oświadczenie – grupa kapitałowa”.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W przypadku Wykonawców wspólnie ubiegających się o udzielenie zamówienia oświadczenia wymienione w punkcie 7.1</w:t>
      </w:r>
      <w:r>
        <w:rPr>
          <w:rFonts w:ascii="Calibri" w:hAnsi="Calibri"/>
          <w:color w:val="000000"/>
          <w:sz w:val="22"/>
          <w:szCs w:val="22"/>
        </w:rPr>
        <w:t xml:space="preserve">, 7.4 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 w:rsidRPr="00B13532">
        <w:rPr>
          <w:rFonts w:ascii="Calibri" w:hAnsi="Calibri"/>
          <w:color w:val="000000"/>
          <w:sz w:val="22"/>
          <w:szCs w:val="22"/>
        </w:rPr>
        <w:t>składa każdy z Wykonawców wspólnie ubiegających się o zamówienie</w:t>
      </w:r>
      <w:r>
        <w:rPr>
          <w:rFonts w:ascii="Calibri" w:hAnsi="Calibri"/>
          <w:color w:val="000000"/>
          <w:sz w:val="22"/>
          <w:szCs w:val="22"/>
        </w:rPr>
        <w:t>.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Oświadczenia z pkt 7.1 mają potwierdzać</w:t>
      </w:r>
      <w:r w:rsidRPr="00CB660D">
        <w:rPr>
          <w:rFonts w:ascii="Calibri" w:hAnsi="Calibri"/>
          <w:color w:val="000000"/>
          <w:sz w:val="22"/>
          <w:szCs w:val="22"/>
        </w:rPr>
        <w:t xml:space="preserve"> spełnianie w</w:t>
      </w:r>
      <w:r w:rsidR="006842CF">
        <w:rPr>
          <w:rFonts w:ascii="Calibri" w:hAnsi="Calibri"/>
          <w:color w:val="000000"/>
          <w:sz w:val="22"/>
          <w:szCs w:val="22"/>
        </w:rPr>
        <w:t xml:space="preserve">arunków udziału w postępowaniu i </w:t>
      </w:r>
      <w:r w:rsidRPr="006842CF">
        <w:rPr>
          <w:rFonts w:ascii="Calibri" w:hAnsi="Calibri"/>
          <w:color w:val="000000"/>
          <w:sz w:val="22"/>
          <w:szCs w:val="22"/>
        </w:rPr>
        <w:t>bra</w:t>
      </w:r>
      <w:r w:rsidR="006842CF" w:rsidRPr="006842CF">
        <w:rPr>
          <w:rFonts w:ascii="Calibri" w:hAnsi="Calibri"/>
          <w:color w:val="000000"/>
          <w:sz w:val="22"/>
          <w:szCs w:val="22"/>
        </w:rPr>
        <w:t>k podstaw wykluczenia</w:t>
      </w:r>
      <w:r w:rsidR="006842CF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D</w:t>
      </w:r>
      <w:r w:rsidRPr="00B9565A">
        <w:rPr>
          <w:rFonts w:ascii="Calibri" w:hAnsi="Calibri"/>
          <w:color w:val="000000"/>
          <w:sz w:val="22"/>
          <w:szCs w:val="22"/>
        </w:rPr>
        <w:t xml:space="preserve">okumenty wymienione w punkcie 7.3. </w:t>
      </w:r>
      <w:r>
        <w:rPr>
          <w:rFonts w:ascii="Calibri" w:hAnsi="Calibri"/>
          <w:color w:val="000000"/>
          <w:sz w:val="22"/>
          <w:szCs w:val="22"/>
        </w:rPr>
        <w:t xml:space="preserve">powinien </w:t>
      </w:r>
      <w:r w:rsidRPr="00C7491C">
        <w:rPr>
          <w:rFonts w:ascii="Calibri" w:hAnsi="Calibri"/>
          <w:color w:val="000000"/>
          <w:sz w:val="22"/>
          <w:szCs w:val="22"/>
        </w:rPr>
        <w:t>przedłożyć ten spośród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Wykonawców składających wspólną ofertę, któr</w:t>
      </w:r>
      <w:r w:rsidR="00C7491C">
        <w:rPr>
          <w:rFonts w:ascii="Calibri" w:hAnsi="Calibri"/>
          <w:color w:val="000000"/>
          <w:sz w:val="22"/>
          <w:szCs w:val="22"/>
        </w:rPr>
        <w:t>y</w:t>
      </w:r>
      <w:r w:rsidRPr="00955560">
        <w:rPr>
          <w:rFonts w:ascii="Calibri" w:hAnsi="Calibri"/>
          <w:color w:val="000000"/>
          <w:sz w:val="22"/>
          <w:szCs w:val="22"/>
        </w:rPr>
        <w:t xml:space="preserve"> potwierdza spełnienie danego warunku udziału w postępowaniu</w:t>
      </w:r>
      <w:r w:rsidRPr="00B9565A">
        <w:rPr>
          <w:rFonts w:ascii="Calibri" w:hAnsi="Calibri"/>
          <w:color w:val="000000"/>
          <w:sz w:val="22"/>
          <w:szCs w:val="22"/>
        </w:rPr>
        <w:t>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 xml:space="preserve">Poświadczenia za zgodność z oryginałem dokonuje odpowiednio wykonawca, podmiot, na którego zdolnościach lub sytuacji polega wykonawca, wykonawcy wspólnie ubiegający się o udzielenie zamówienia publicznego, w zakresie dokumentów, które każdego z nich dotyczą.  </w:t>
      </w:r>
    </w:p>
    <w:p w:rsidR="004C04A9" w:rsidRDefault="004C04A9" w:rsidP="004C04A9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:rsidR="004C04A9" w:rsidRDefault="004C04A9" w:rsidP="00984C61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:rsidR="004C04A9" w:rsidRDefault="004C04A9" w:rsidP="00984C61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podpisania oferty (o ile prawo do podpisania oferty nie wynika z innych dokumentów złożonych wraz z ofertą).</w:t>
      </w:r>
    </w:p>
    <w:p w:rsidR="00F936A1" w:rsidRPr="00B9565A" w:rsidRDefault="00F936A1" w:rsidP="00C70676">
      <w:pPr>
        <w:pStyle w:val="Tytupkt"/>
      </w:pPr>
      <w:r w:rsidRPr="00B9565A">
        <w:t xml:space="preserve">8. </w:t>
      </w:r>
      <w:r w:rsidRPr="00B9565A">
        <w:tab/>
        <w:t>Sposób porozumiewania się Zamawiającego z Wykonawcami.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</w:t>
      </w:r>
      <w:r w:rsidRPr="00C246E2">
        <w:rPr>
          <w:rFonts w:ascii="Calibri" w:hAnsi="Calibri"/>
          <w:sz w:val="22"/>
          <w:szCs w:val="22"/>
        </w:rPr>
        <w:t>faksem (nr faksu Zamawiającego: /+48 22/ </w:t>
      </w:r>
      <w:r w:rsidR="00C246E2" w:rsidRPr="00C246E2">
        <w:rPr>
          <w:rFonts w:ascii="Calibri" w:hAnsi="Calibri"/>
          <w:sz w:val="22"/>
          <w:szCs w:val="22"/>
        </w:rPr>
        <w:t>825 52 86</w:t>
      </w:r>
      <w:r w:rsidRPr="00C246E2">
        <w:rPr>
          <w:rFonts w:ascii="Calibri" w:hAnsi="Calibri"/>
          <w:sz w:val="22"/>
          <w:szCs w:val="22"/>
        </w:rPr>
        <w:t>) lub mailem. Zamawiający wymaga niezwłocznego potwierdzenia faksem lub mailem faktu otrzymania oświadczenia, pytania, wniosku, zawiadomienia czy informacji przesłanej faksem lub mailem. Zaleca się, aby potwierdzenie zostało dokonane na otrzymanym</w:t>
      </w:r>
      <w:r w:rsidRPr="006756CC">
        <w:rPr>
          <w:rFonts w:ascii="Calibri" w:hAnsi="Calibri"/>
          <w:sz w:val="22"/>
          <w:szCs w:val="22"/>
        </w:rPr>
        <w:t xml:space="preserve">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>stotnych warunków zamówienia wpłynął do zamawiającego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:rsidR="00F936A1" w:rsidRPr="00173305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:rsidR="0012733E" w:rsidRPr="00AE7CC0" w:rsidRDefault="00F936A1" w:rsidP="00473E3A">
      <w:pPr>
        <w:spacing w:line="288" w:lineRule="auto"/>
        <w:ind w:left="1134" w:hanging="425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ab/>
      </w:r>
      <w:r w:rsidRPr="00F65F75">
        <w:rPr>
          <w:rFonts w:ascii="Calibri" w:hAnsi="Calibri"/>
          <w:sz w:val="22"/>
          <w:szCs w:val="22"/>
        </w:rPr>
        <w:t>Osoby upoważnione do kontaktów z Wykonawcami:</w:t>
      </w:r>
      <w:r w:rsidR="00B26B0A">
        <w:t xml:space="preserve"> </w:t>
      </w:r>
      <w:r w:rsidR="005B7EA6">
        <w:rPr>
          <w:rFonts w:ascii="Calibri" w:hAnsi="Calibri"/>
          <w:sz w:val="22"/>
          <w:szCs w:val="22"/>
        </w:rPr>
        <w:t>Katarzyna Pogodzińska</w:t>
      </w:r>
      <w:r w:rsidRPr="00F65F75">
        <w:rPr>
          <w:rFonts w:ascii="Calibri" w:hAnsi="Calibri"/>
          <w:sz w:val="22"/>
          <w:szCs w:val="22"/>
        </w:rPr>
        <w:t xml:space="preserve"> tel. 22</w:t>
      </w:r>
      <w:r>
        <w:rPr>
          <w:rFonts w:ascii="Calibri" w:hAnsi="Calibri"/>
          <w:sz w:val="22"/>
          <w:szCs w:val="22"/>
        </w:rPr>
        <w:t> </w:t>
      </w:r>
      <w:r w:rsidR="0012733E">
        <w:rPr>
          <w:rFonts w:ascii="Calibri" w:hAnsi="Calibri"/>
          <w:sz w:val="22"/>
          <w:szCs w:val="22"/>
        </w:rPr>
        <w:t xml:space="preserve">57 96 </w:t>
      </w:r>
      <w:r w:rsidR="005B7EA6">
        <w:rPr>
          <w:rFonts w:ascii="Calibri" w:hAnsi="Calibri"/>
          <w:sz w:val="22"/>
          <w:szCs w:val="22"/>
        </w:rPr>
        <w:t>319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r w:rsidR="005B7EA6" w:rsidRPr="00E44C52">
        <w:rPr>
          <w:rFonts w:ascii="Calibri" w:hAnsi="Calibri"/>
          <w:sz w:val="22"/>
          <w:szCs w:val="22"/>
        </w:rPr>
        <w:t>k.pogodzinska@itb.pl</w:t>
      </w:r>
      <w:r w:rsidR="00B26B0A">
        <w:rPr>
          <w:rFonts w:ascii="Calibri" w:hAnsi="Calibri"/>
          <w:sz w:val="22"/>
          <w:szCs w:val="22"/>
        </w:rPr>
        <w:t>;</w:t>
      </w:r>
      <w:r w:rsidRPr="00F65F75">
        <w:rPr>
          <w:rFonts w:ascii="Calibri" w:hAnsi="Calibri"/>
          <w:sz w:val="22"/>
          <w:szCs w:val="22"/>
        </w:rPr>
        <w:t xml:space="preserve"> Krystyna Krzyżanowska tel. 22 56 64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324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9" w:history="1">
        <w:r w:rsidRPr="00FC050C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k.krzyzanowska@itb.pl</w:t>
        </w:r>
      </w:hyperlink>
      <w:r w:rsidR="00AE7CC0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C70676">
      <w:pPr>
        <w:pStyle w:val="Tytupkt"/>
      </w:pPr>
      <w:r w:rsidRPr="006756CC">
        <w:t xml:space="preserve">9.  </w:t>
      </w:r>
      <w:r w:rsidRPr="006756CC">
        <w:tab/>
        <w:t>Termin, do którego Wykonawca będzie związany złożoną ofertą.</w:t>
      </w:r>
    </w:p>
    <w:p w:rsidR="00F936A1" w:rsidRPr="006756CC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:rsidR="00F936A1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</w:t>
      </w:r>
      <w:r w:rsidR="00CF450D">
        <w:rPr>
          <w:rFonts w:ascii="Calibri" w:hAnsi="Calibri"/>
          <w:sz w:val="22"/>
          <w:szCs w:val="22"/>
        </w:rPr>
        <w:t>edłużyć termin związania ofertą</w:t>
      </w:r>
      <w:r w:rsidRPr="006756CC">
        <w:rPr>
          <w:rFonts w:ascii="Calibri" w:hAnsi="Calibri"/>
          <w:sz w:val="22"/>
          <w:szCs w:val="22"/>
        </w:rPr>
        <w:t xml:space="preserve"> z tym</w:t>
      </w:r>
      <w:r w:rsidR="00CF450D"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że Zamawiający może tylko raz, co najmniej na 3 dni przed upływem terminu związania ofertą, zwrócić się do wykonawców 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:rsidR="00F936A1" w:rsidRPr="00F65F75" w:rsidRDefault="00F936A1" w:rsidP="00C70676">
      <w:pPr>
        <w:pStyle w:val="Tytupkt"/>
      </w:pPr>
      <w:r w:rsidRPr="00F65F75">
        <w:t>10.</w:t>
      </w:r>
      <w:r>
        <w:tab/>
      </w:r>
      <w:r w:rsidRPr="00F65F75">
        <w:t xml:space="preserve">Opis sposobu przygotowania ofert. 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>wraz z załącznikami do niej (</w:t>
      </w:r>
      <w:r w:rsidR="00F7524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Formularz cenowy oferty</w:t>
      </w:r>
      <w:r w:rsidR="00F75247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i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Wykonawcę. Ponadto, oferta powinna być sporządzona zgodnie z treścią formularza „OFERTA”</w:t>
      </w:r>
      <w:r>
        <w:rPr>
          <w:rFonts w:ascii="Calibri" w:hAnsi="Calibri"/>
          <w:sz w:val="22"/>
          <w:szCs w:val="22"/>
        </w:rPr>
        <w:t xml:space="preserve"> zamieszczonego w Rozdziale II.1 i załącznikami do niej. </w:t>
      </w:r>
    </w:p>
    <w:p w:rsidR="00F936A1" w:rsidRDefault="00F936A1" w:rsidP="00926089">
      <w:pPr>
        <w:spacing w:after="120" w:line="288" w:lineRule="auto"/>
        <w:ind w:left="1320" w:hanging="6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Do oferty należy załączyć wymagane dokumenty, oświadczenia i pełnomocnictwa wymienione w punk</w:t>
      </w:r>
      <w:r>
        <w:rPr>
          <w:rFonts w:ascii="Calibri" w:hAnsi="Calibri"/>
          <w:sz w:val="22"/>
          <w:szCs w:val="22"/>
        </w:rPr>
        <w:t xml:space="preserve">tach 6.3, </w:t>
      </w:r>
      <w:r w:rsidRPr="006756CC">
        <w:rPr>
          <w:rFonts w:ascii="Calibri" w:hAnsi="Calibri"/>
          <w:sz w:val="22"/>
          <w:szCs w:val="22"/>
        </w:rPr>
        <w:t>7.</w:t>
      </w:r>
      <w:r w:rsidR="00677A87">
        <w:rPr>
          <w:rFonts w:ascii="Calibri" w:hAnsi="Calibri"/>
          <w:sz w:val="22"/>
          <w:szCs w:val="22"/>
        </w:rPr>
        <w:t>1 i 7.8.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10.4.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(ręcznie,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maszynie do pisania 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:rsidR="00F936A1" w:rsidRPr="006756CC" w:rsidRDefault="00F936A1" w:rsidP="007D344C">
      <w:pPr>
        <w:pStyle w:val="Bold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:rsidR="00F936A1" w:rsidRPr="006756CC" w:rsidRDefault="00F936A1" w:rsidP="007D344C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:rsidR="00F936A1" w:rsidRPr="006756CC" w:rsidRDefault="00F936A1" w:rsidP="00877353">
      <w:pPr>
        <w:pStyle w:val="Podpisprawo"/>
      </w:pPr>
      <w:r w:rsidRPr="006756CC">
        <w:t>Oferta:</w:t>
      </w:r>
    </w:p>
    <w:p w:rsidR="00F936A1" w:rsidRPr="006756CC" w:rsidRDefault="00F936A1" w:rsidP="00877353">
      <w:pPr>
        <w:pStyle w:val="Podpisprawo"/>
      </w:pPr>
      <w:r w:rsidRPr="006756CC">
        <w:t>„</w:t>
      </w:r>
      <w:r w:rsidR="00423562" w:rsidRPr="00423562">
        <w:rPr>
          <w:sz w:val="22"/>
        </w:rPr>
        <w:t>Dostawa stałych licencji oprogramowania ANSYS HPC Pack i ANSYS Academic Research HPC Workgroup 256 z TECS</w:t>
      </w:r>
      <w:r w:rsidRPr="006756CC">
        <w:t>”</w:t>
      </w:r>
    </w:p>
    <w:p w:rsidR="00F936A1" w:rsidRPr="006756CC" w:rsidRDefault="00F936A1" w:rsidP="007D344C">
      <w:pPr>
        <w:spacing w:after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1E1F14">
        <w:rPr>
          <w:rFonts w:ascii="Calibri" w:hAnsi="Calibri"/>
          <w:b/>
          <w:bCs/>
          <w:sz w:val="22"/>
          <w:szCs w:val="22"/>
        </w:rPr>
        <w:t>16.02.</w:t>
      </w:r>
      <w:r w:rsidR="00083336">
        <w:rPr>
          <w:rFonts w:ascii="Calibri" w:hAnsi="Calibri"/>
          <w:b/>
          <w:bCs/>
          <w:sz w:val="22"/>
          <w:szCs w:val="22"/>
        </w:rPr>
        <w:t>201</w:t>
      </w:r>
      <w:r w:rsidR="00AE582D">
        <w:rPr>
          <w:rFonts w:ascii="Calibri" w:hAnsi="Calibri"/>
          <w:b/>
          <w:bCs/>
          <w:sz w:val="22"/>
          <w:szCs w:val="22"/>
        </w:rPr>
        <w:t>8</w:t>
      </w:r>
      <w:r w:rsidRPr="001C22CA">
        <w:rPr>
          <w:rFonts w:ascii="Calibri" w:hAnsi="Calibri"/>
          <w:b/>
          <w:bCs/>
          <w:sz w:val="22"/>
          <w:szCs w:val="22"/>
        </w:rPr>
        <w:t xml:space="preserve"> r</w:t>
      </w:r>
      <w:r w:rsidR="000C367A">
        <w:rPr>
          <w:rFonts w:ascii="Calibri" w:hAnsi="Calibri"/>
          <w:b/>
          <w:bCs/>
          <w:sz w:val="22"/>
          <w:szCs w:val="22"/>
        </w:rPr>
        <w:t>. godz</w:t>
      </w:r>
      <w:r w:rsidR="008A78E8">
        <w:rPr>
          <w:rFonts w:ascii="Calibri" w:hAnsi="Calibri"/>
          <w:b/>
          <w:bCs/>
          <w:sz w:val="22"/>
          <w:szCs w:val="22"/>
        </w:rPr>
        <w:t>.</w:t>
      </w:r>
      <w:r w:rsidR="00A10D1C">
        <w:rPr>
          <w:rFonts w:ascii="Calibri" w:hAnsi="Calibri"/>
          <w:b/>
          <w:bCs/>
          <w:sz w:val="22"/>
          <w:szCs w:val="22"/>
        </w:rPr>
        <w:t xml:space="preserve"> </w:t>
      </w:r>
      <w:r w:rsidR="003B5472">
        <w:rPr>
          <w:rFonts w:ascii="Calibri" w:hAnsi="Calibri"/>
          <w:b/>
          <w:bCs/>
          <w:sz w:val="22"/>
          <w:szCs w:val="22"/>
        </w:rPr>
        <w:t>11.00</w:t>
      </w:r>
      <w:r w:rsidR="005B7EA6">
        <w:rPr>
          <w:rFonts w:ascii="Calibri" w:hAnsi="Calibri"/>
          <w:b/>
          <w:bCs/>
          <w:sz w:val="22"/>
          <w:szCs w:val="22"/>
        </w:rPr>
        <w:t>.</w:t>
      </w:r>
      <w:r w:rsidRPr="00052075">
        <w:rPr>
          <w:rFonts w:ascii="Calibri" w:hAnsi="Calibri"/>
          <w:b/>
          <w:bCs/>
          <w:sz w:val="22"/>
          <w:szCs w:val="22"/>
        </w:rPr>
        <w:t>”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:rsidR="00F936A1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:rsidR="00CF450D" w:rsidRPr="006756CC" w:rsidRDefault="00CF450D" w:rsidP="00473E3A">
      <w:pPr>
        <w:spacing w:line="288" w:lineRule="auto"/>
        <w:contextualSpacing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C70676">
      <w:pPr>
        <w:pStyle w:val="Tytupkt"/>
      </w:pPr>
      <w:r w:rsidRPr="006756CC">
        <w:t>11.</w:t>
      </w:r>
      <w:r w:rsidRPr="006756CC">
        <w:tab/>
        <w:t>Miejsce i termin składania ofert.</w:t>
      </w:r>
    </w:p>
    <w:p w:rsidR="00F936A1" w:rsidRPr="009F3273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Oferty powinny być złożone w siedzibie Zamawiającego w Warszawie przy ul. Filtrowej 1 w pokoju nr 27</w:t>
      </w:r>
      <w:r w:rsidR="0012733E">
        <w:rPr>
          <w:rFonts w:ascii="Calibri" w:hAnsi="Calibri"/>
          <w:sz w:val="22"/>
          <w:szCs w:val="22"/>
        </w:rPr>
        <w:t xml:space="preserve"> (Kancelaria)</w:t>
      </w:r>
      <w:r w:rsidRPr="006756CC">
        <w:rPr>
          <w:rFonts w:ascii="Calibri" w:hAnsi="Calibri"/>
          <w:sz w:val="22"/>
          <w:szCs w:val="22"/>
        </w:rPr>
        <w:t xml:space="preserve">, w terminie do </w:t>
      </w:r>
      <w:r w:rsidRPr="002F084B">
        <w:rPr>
          <w:rFonts w:ascii="Calibri" w:hAnsi="Calibri"/>
          <w:sz w:val="22"/>
          <w:szCs w:val="22"/>
        </w:rPr>
        <w:t>dnia</w:t>
      </w:r>
      <w:r w:rsidR="001E1F14">
        <w:rPr>
          <w:rFonts w:ascii="Calibri" w:hAnsi="Calibri"/>
          <w:sz w:val="22"/>
          <w:szCs w:val="22"/>
        </w:rPr>
        <w:t xml:space="preserve"> 16.02.</w:t>
      </w:r>
      <w:r w:rsidR="00083336">
        <w:rPr>
          <w:rFonts w:ascii="Calibri" w:hAnsi="Calibri"/>
          <w:bCs/>
          <w:sz w:val="22"/>
          <w:szCs w:val="22"/>
        </w:rPr>
        <w:t>201</w:t>
      </w:r>
      <w:r w:rsidR="00AE582D">
        <w:rPr>
          <w:rFonts w:ascii="Calibri" w:hAnsi="Calibri"/>
          <w:bCs/>
          <w:sz w:val="22"/>
          <w:szCs w:val="22"/>
        </w:rPr>
        <w:t>8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bCs/>
          <w:sz w:val="22"/>
          <w:szCs w:val="22"/>
        </w:rPr>
        <w:t>.</w:t>
      </w:r>
      <w:r w:rsidRPr="001C22CA">
        <w:rPr>
          <w:rFonts w:ascii="Calibri" w:hAnsi="Calibri"/>
          <w:sz w:val="22"/>
          <w:szCs w:val="22"/>
        </w:rPr>
        <w:t xml:space="preserve"> </w:t>
      </w:r>
      <w:r w:rsidR="003B5472">
        <w:rPr>
          <w:rFonts w:ascii="Calibri" w:hAnsi="Calibri"/>
          <w:sz w:val="22"/>
          <w:szCs w:val="22"/>
        </w:rPr>
        <w:t>godz.10.30</w:t>
      </w:r>
      <w:r w:rsidR="008A78E8">
        <w:rPr>
          <w:rFonts w:ascii="Calibri" w:hAnsi="Calibri"/>
          <w:sz w:val="22"/>
          <w:szCs w:val="22"/>
        </w:rPr>
        <w:t>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:rsidR="00F62467" w:rsidRDefault="00F62467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</w:p>
    <w:p w:rsidR="00F62467" w:rsidRPr="006756CC" w:rsidRDefault="00F62467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</w:p>
    <w:p w:rsidR="00F936A1" w:rsidRPr="002F084B" w:rsidRDefault="00F936A1" w:rsidP="00C70676">
      <w:pPr>
        <w:pStyle w:val="Tytupkt"/>
      </w:pPr>
      <w:r w:rsidRPr="002F084B">
        <w:lastRenderedPageBreak/>
        <w:t>12.</w:t>
      </w:r>
      <w:r w:rsidRPr="002F084B">
        <w:tab/>
        <w:t>Miejsce, termin i tryb otwarcia ofert.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1E1F14">
        <w:rPr>
          <w:rFonts w:ascii="Calibri" w:hAnsi="Calibri"/>
          <w:bCs/>
          <w:sz w:val="22"/>
          <w:szCs w:val="22"/>
        </w:rPr>
        <w:t>16.02.</w:t>
      </w:r>
      <w:bookmarkStart w:id="0" w:name="_GoBack"/>
      <w:bookmarkEnd w:id="0"/>
      <w:r w:rsidR="00083336">
        <w:rPr>
          <w:rFonts w:ascii="Calibri" w:hAnsi="Calibri"/>
          <w:bCs/>
          <w:sz w:val="22"/>
          <w:szCs w:val="22"/>
        </w:rPr>
        <w:t>201</w:t>
      </w:r>
      <w:r w:rsidR="00AE582D">
        <w:rPr>
          <w:rFonts w:ascii="Calibri" w:hAnsi="Calibri"/>
          <w:bCs/>
          <w:sz w:val="22"/>
          <w:szCs w:val="22"/>
        </w:rPr>
        <w:t>8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sz w:val="22"/>
          <w:szCs w:val="22"/>
        </w:rPr>
        <w:t>.</w:t>
      </w:r>
      <w:r w:rsidRPr="00036D02">
        <w:rPr>
          <w:rFonts w:ascii="Calibri" w:hAnsi="Calibri"/>
          <w:sz w:val="22"/>
          <w:szCs w:val="22"/>
        </w:rPr>
        <w:t xml:space="preserve"> godz. </w:t>
      </w:r>
      <w:r w:rsidR="003B5472">
        <w:rPr>
          <w:rFonts w:ascii="Calibri" w:hAnsi="Calibri"/>
          <w:sz w:val="22"/>
          <w:szCs w:val="22"/>
        </w:rPr>
        <w:t>11.00</w:t>
      </w:r>
      <w:r w:rsidR="00A10D1C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F936A1" w:rsidRPr="004E22E7" w:rsidRDefault="00F936A1" w:rsidP="0073799F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2)</w:t>
      </w:r>
      <w:r w:rsidRPr="004E22E7">
        <w:rPr>
          <w:rFonts w:ascii="Calibri" w:hAnsi="Calibri"/>
          <w:sz w:val="22"/>
          <w:szCs w:val="22"/>
        </w:rPr>
        <w:tab/>
        <w:t>firm oraz adresów wykonawców, którzy złożyli oferty w terminie;</w:t>
      </w:r>
    </w:p>
    <w:p w:rsidR="00F936A1" w:rsidRPr="006756CC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3)</w:t>
      </w:r>
      <w:r w:rsidRPr="004E22E7">
        <w:rPr>
          <w:rFonts w:ascii="Calibri" w:hAnsi="Calibri"/>
          <w:sz w:val="22"/>
          <w:szCs w:val="22"/>
        </w:rPr>
        <w:tab/>
        <w:t>ceny, terminu wykonania zamówienia, okresu gwarancji i warunków płatności zawartych w ofertach.</w:t>
      </w:r>
    </w:p>
    <w:p w:rsidR="00F936A1" w:rsidRPr="002F084B" w:rsidRDefault="00F936A1" w:rsidP="00C70676">
      <w:pPr>
        <w:pStyle w:val="Tytupkt"/>
      </w:pPr>
      <w:r w:rsidRPr="002F084B">
        <w:t>13.</w:t>
      </w:r>
      <w:r>
        <w:tab/>
      </w:r>
      <w:r w:rsidRPr="002F084B">
        <w:t>Opis sposobu obliczenia ceny oferty.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a wyliczoną zgodnie z Formularzem Cenowym Oferty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</w:t>
      </w:r>
      <w:r w:rsidRPr="0021582E">
        <w:rPr>
          <w:rFonts w:ascii="Calibri" w:hAnsi="Calibri"/>
          <w:sz w:val="22"/>
          <w:szCs w:val="22"/>
        </w:rPr>
        <w:t>koszty instalacji, konfiguracji, uruchomienia,</w:t>
      </w:r>
      <w:r>
        <w:rPr>
          <w:rFonts w:ascii="Calibri" w:hAnsi="Calibri"/>
          <w:sz w:val="22"/>
          <w:szCs w:val="22"/>
        </w:rPr>
        <w:t xml:space="preserve">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przedmiotu zamówienia, zgodnie z rozdziałem III niniejszej SIWZ</w:t>
      </w:r>
      <w:r>
        <w:rPr>
          <w:rFonts w:ascii="Calibri" w:hAnsi="Calibri"/>
          <w:sz w:val="22"/>
          <w:szCs w:val="22"/>
        </w:rPr>
        <w:t>.</w:t>
      </w:r>
    </w:p>
    <w:p w:rsidR="00C213B4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="00C213B4">
        <w:rPr>
          <w:rFonts w:ascii="Calibri" w:hAnsi="Calibri"/>
          <w:sz w:val="22"/>
          <w:szCs w:val="22"/>
        </w:rPr>
        <w:t>Cena oferty może</w:t>
      </w:r>
      <w:r w:rsidRPr="006756CC">
        <w:rPr>
          <w:rFonts w:ascii="Calibri" w:hAnsi="Calibri"/>
          <w:sz w:val="22"/>
          <w:szCs w:val="22"/>
        </w:rPr>
        <w:t xml:space="preserve"> być wyrażona w</w:t>
      </w:r>
      <w:r w:rsidR="00C213B4">
        <w:rPr>
          <w:rFonts w:ascii="Calibri" w:hAnsi="Calibri"/>
          <w:sz w:val="22"/>
          <w:szCs w:val="22"/>
        </w:rPr>
        <w:t>:</w:t>
      </w:r>
    </w:p>
    <w:p w:rsidR="00F936A1" w:rsidRDefault="00C213B4" w:rsidP="00C213B4">
      <w:pPr>
        <w:pStyle w:val="Akapitzlist"/>
        <w:numPr>
          <w:ilvl w:val="0"/>
          <w:numId w:val="36"/>
        </w:numPr>
        <w:spacing w:after="120" w:line="288" w:lineRule="auto"/>
        <w:ind w:left="156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złotówkach</w:t>
      </w:r>
      <w:r w:rsidR="00F936A1" w:rsidRPr="00C213B4">
        <w:rPr>
          <w:rFonts w:ascii="Calibri" w:hAnsi="Calibri"/>
          <w:sz w:val="22"/>
          <w:szCs w:val="22"/>
        </w:rPr>
        <w:t xml:space="preserve"> z dokładnością do jednego grosza</w:t>
      </w:r>
      <w:r>
        <w:rPr>
          <w:rFonts w:ascii="Calibri" w:hAnsi="Calibri"/>
          <w:sz w:val="22"/>
          <w:szCs w:val="22"/>
        </w:rPr>
        <w:t xml:space="preserve"> (do dwóch miejsc po przecinku),</w:t>
      </w:r>
    </w:p>
    <w:p w:rsidR="00C213B4" w:rsidRDefault="00C213B4" w:rsidP="00C213B4">
      <w:pPr>
        <w:pStyle w:val="Akapitzlist"/>
        <w:numPr>
          <w:ilvl w:val="0"/>
          <w:numId w:val="36"/>
        </w:numPr>
        <w:spacing w:after="120" w:line="288" w:lineRule="auto"/>
        <w:ind w:left="156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euro z dokładnością do jednego eurocenta (do dwóch miejsc po przecinku).</w:t>
      </w:r>
    </w:p>
    <w:p w:rsidR="00C213B4" w:rsidRPr="00C213B4" w:rsidRDefault="00C213B4" w:rsidP="00C213B4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13.4.  W przypadku, w którym Wykonawcy złożą oferty w różnych walutach, w celu porównania ofert Zamawiający przeliczy podaną w ofercie wartość euro na złotówki po średnim kursie waluty opublikowanym przez Narodowy Bank Polski w ostatnim dniu roboczym przed terminem na złożenie ofert.</w:t>
      </w:r>
    </w:p>
    <w:p w:rsidR="00F936A1" w:rsidRPr="006756CC" w:rsidRDefault="00F936A1" w:rsidP="00C70676">
      <w:pPr>
        <w:pStyle w:val="Tytupkt"/>
      </w:pPr>
      <w:r w:rsidRPr="006756CC">
        <w:t>14.</w:t>
      </w:r>
      <w:r w:rsidR="00CF450D">
        <w:t xml:space="preserve"> </w:t>
      </w:r>
      <w:r w:rsidRPr="006756CC">
        <w:tab/>
        <w:t xml:space="preserve">Informacje o trybie </w:t>
      </w:r>
      <w:r>
        <w:t xml:space="preserve">kwalifikacji wykonawców i </w:t>
      </w:r>
      <w:r w:rsidRPr="006756CC">
        <w:t>oceny ofert.</w:t>
      </w:r>
    </w:p>
    <w:p w:rsidR="00F936A1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Pr="00B60AD6">
        <w:rPr>
          <w:rFonts w:ascii="Calibri" w:hAnsi="Calibri"/>
          <w:sz w:val="22"/>
          <w:szCs w:val="22"/>
        </w:rPr>
        <w:t xml:space="preserve"> podmiotowej oceny wszystkich wykonawców 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Pzp) oraz kryteriów oceny ofert opisanych w SIWZ, po czym dopiero wyłącznie w odniesieniu do wykonawcy,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Pr="00B60AD6">
        <w:rPr>
          <w:rFonts w:ascii="Calibri" w:hAnsi="Calibri"/>
          <w:sz w:val="22"/>
          <w:szCs w:val="22"/>
        </w:rPr>
        <w:t xml:space="preserve"> oceny podmiotowej wykonawcy,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Pzp.</w:t>
      </w:r>
    </w:p>
    <w:p w:rsidR="00F936A1" w:rsidRPr="006756CC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:rsidR="00F936A1" w:rsidRPr="002F084B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:rsidR="00F936A1" w:rsidRDefault="00F936A1" w:rsidP="00C70676">
      <w:pPr>
        <w:pStyle w:val="Tytupkt"/>
      </w:pPr>
      <w:r w:rsidRPr="006756CC">
        <w:t>15.</w:t>
      </w:r>
      <w:r w:rsidR="00B2518C">
        <w:t xml:space="preserve"> </w:t>
      </w:r>
      <w:r w:rsidRPr="006756CC">
        <w:tab/>
        <w:t>Kryteria wyboru oferty najkorzystniejszej.</w:t>
      </w:r>
      <w:r>
        <w:t xml:space="preserve"> </w:t>
      </w:r>
    </w:p>
    <w:p w:rsidR="00096901" w:rsidRDefault="00F936A1" w:rsidP="00096901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="00096901" w:rsidRPr="00096901">
        <w:rPr>
          <w:rFonts w:asciiTheme="minorHAnsi" w:hAnsiTheme="minorHAnsi"/>
          <w:sz w:val="22"/>
          <w:szCs w:val="22"/>
        </w:rPr>
        <w:t>Przy dokonywaniu wyboru najkorzystniejszej oferty, spośród ofert niepodlegających odrzuceniu, Zamawiający będzie się kierował jedynym kryterium cena – 100%,</w:t>
      </w:r>
    </w:p>
    <w:p w:rsidR="00096901" w:rsidRPr="00096901" w:rsidRDefault="00096901" w:rsidP="00096901">
      <w:pPr>
        <w:pStyle w:val="Tekstpodstawowy2"/>
        <w:spacing w:line="300" w:lineRule="exact"/>
        <w:ind w:left="1276"/>
        <w:jc w:val="both"/>
        <w:rPr>
          <w:rFonts w:asciiTheme="minorHAnsi" w:hAnsiTheme="minorHAnsi"/>
          <w:sz w:val="22"/>
          <w:szCs w:val="22"/>
        </w:rPr>
      </w:pPr>
      <w:r w:rsidRPr="00096901">
        <w:rPr>
          <w:rFonts w:asciiTheme="minorHAnsi" w:hAnsiTheme="minorHAnsi"/>
          <w:sz w:val="22"/>
          <w:szCs w:val="22"/>
        </w:rPr>
        <w:t xml:space="preserve"> gdzie 100%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6901"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6901">
        <w:rPr>
          <w:rFonts w:asciiTheme="minorHAnsi" w:hAnsiTheme="minorHAnsi"/>
          <w:sz w:val="22"/>
          <w:szCs w:val="22"/>
        </w:rPr>
        <w:t>100 pkt.</w:t>
      </w:r>
    </w:p>
    <w:p w:rsidR="00096901" w:rsidRPr="00096901" w:rsidRDefault="00F936A1" w:rsidP="00096901">
      <w:pPr>
        <w:suppressAutoHyphens/>
        <w:spacing w:line="276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96901">
        <w:rPr>
          <w:rFonts w:ascii="Calibri" w:hAnsi="Calibri"/>
          <w:bCs/>
          <w:spacing w:val="4"/>
          <w:sz w:val="22"/>
          <w:szCs w:val="22"/>
        </w:rPr>
        <w:t>15.2.</w:t>
      </w:r>
      <w:r w:rsidRPr="00096901">
        <w:rPr>
          <w:rFonts w:ascii="Calibri" w:hAnsi="Calibri"/>
          <w:bCs/>
          <w:spacing w:val="4"/>
          <w:sz w:val="22"/>
          <w:szCs w:val="22"/>
        </w:rPr>
        <w:tab/>
      </w:r>
      <w:r w:rsidR="00096901" w:rsidRPr="00096901">
        <w:rPr>
          <w:rFonts w:asciiTheme="minorHAnsi" w:hAnsiTheme="minorHAnsi"/>
          <w:color w:val="000000" w:themeColor="text1"/>
          <w:sz w:val="22"/>
          <w:szCs w:val="22"/>
        </w:rPr>
        <w:t>Ocena dokonywana będzie przy zastosowaniu zasady, iż oferta niepodlegająca odrzuceniu, zawierająca najniższą cenę brutto - jest ofertą najkorzystniejszą i otrzyma najwyższą liczbę punktów, pozostałe oferty otrzymają punkty wyliczone zgodnie z wzorem (do dwóch miejsc po przecinku):</w:t>
      </w:r>
    </w:p>
    <w:p w:rsidR="00096901" w:rsidRPr="00096901" w:rsidRDefault="00096901" w:rsidP="00096901">
      <w:pPr>
        <w:ind w:left="283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cena najniższa brutto</w:t>
      </w:r>
    </w:p>
    <w:p w:rsidR="00096901" w:rsidRPr="00096901" w:rsidRDefault="00096901" w:rsidP="0009690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P = -------------------------------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--------------</w:t>
      </w: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   x 100 pkt.</w:t>
      </w:r>
    </w:p>
    <w:p w:rsidR="00096901" w:rsidRDefault="00096901" w:rsidP="00096901">
      <w:pPr>
        <w:ind w:left="283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cena oferty badanej</w:t>
      </w:r>
      <w:r w:rsidR="001273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733E"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</w:p>
    <w:p w:rsidR="00096901" w:rsidRPr="00096901" w:rsidRDefault="00096901" w:rsidP="00096901">
      <w:pPr>
        <w:ind w:left="283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936A1" w:rsidRPr="00B40053" w:rsidRDefault="00F936A1" w:rsidP="00096901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 w:rsidR="00C71E7B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wykonawców, którzy złożyli te oferty, do złożenia w terminie określonym przez Zamawiającego ofert dodatkowych. </w:t>
      </w:r>
    </w:p>
    <w:p w:rsidR="00F936A1" w:rsidRPr="006756CC" w:rsidRDefault="00C71E7B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</w:t>
      </w:r>
      <w:r w:rsidR="00F936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 przypadku złożenia przez Wykonawców ofert w różnych walutach, porównanie cen ofert nastąpi w złotówkach, zgodnie z powyższym działaniem i regułą wskazaną w p</w:t>
      </w:r>
      <w:r w:rsidR="00F62467">
        <w:rPr>
          <w:rFonts w:ascii="Calibri" w:hAnsi="Calibri"/>
          <w:sz w:val="22"/>
          <w:szCs w:val="22"/>
        </w:rPr>
        <w:t>kt</w:t>
      </w:r>
      <w:r>
        <w:rPr>
          <w:rFonts w:ascii="Calibri" w:hAnsi="Calibri"/>
          <w:sz w:val="22"/>
          <w:szCs w:val="22"/>
        </w:rPr>
        <w:t xml:space="preserve"> 13.4 SIWZ. Jeżeli wszyscy Wykonawcy złożą oferty w euro, porównanie nastąpi w tej walucie.</w:t>
      </w:r>
    </w:p>
    <w:p w:rsidR="00F936A1" w:rsidRDefault="00F936A1" w:rsidP="00C70676">
      <w:pPr>
        <w:pStyle w:val="Tytupkt"/>
      </w:pPr>
      <w:r>
        <w:t>1</w:t>
      </w:r>
      <w:r w:rsidR="005B7EA6">
        <w:t>6</w:t>
      </w:r>
      <w:r w:rsidRPr="007E35B0">
        <w:t>.</w:t>
      </w:r>
      <w:r w:rsidRPr="007E35B0">
        <w:tab/>
      </w:r>
      <w:r w:rsidRPr="00923890">
        <w:t>Informacje o formalnościach, jakie powinny zostać dopełnione po wyborze oferty najkorzystniejszej w celu zawarcia umowy w sprawie zamówienia publicznego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 w:rsidRPr="00C70676">
        <w:rPr>
          <w:rFonts w:ascii="Calibri" w:hAnsi="Calibri"/>
          <w:sz w:val="22"/>
          <w:szCs w:val="22"/>
        </w:rPr>
        <w:t>.1</w:t>
      </w:r>
      <w:r w:rsidR="00F936A1" w:rsidRPr="00C70676">
        <w:rPr>
          <w:rFonts w:ascii="Calibri" w:hAnsi="Calibri"/>
          <w:sz w:val="22"/>
          <w:szCs w:val="22"/>
        </w:rPr>
        <w:tab/>
        <w:t>Zamawiający udzieli zamówienia Wykonawcy, kt</w:t>
      </w:r>
      <w:r w:rsidR="00F936A1">
        <w:rPr>
          <w:rFonts w:ascii="Calibri" w:hAnsi="Calibri"/>
          <w:sz w:val="22"/>
          <w:szCs w:val="22"/>
        </w:rPr>
        <w:t>órego oferta zostanie uznana za </w:t>
      </w:r>
      <w:r w:rsidR="00F936A1" w:rsidRPr="00C70676">
        <w:rPr>
          <w:rFonts w:ascii="Calibri" w:hAnsi="Calibri"/>
          <w:sz w:val="22"/>
          <w:szCs w:val="22"/>
        </w:rPr>
        <w:t>najkorzystniejszą.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.2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Zamawiający zawiadomi o wyniku postępowania wszystkich Wykonawców, którzy złożyli oferty.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.3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Wykonawcy, którego oferta zostanie wybrana Zamawiający wskaże miejsce i termin podpisania umowy. Umowa podpisana zostanie w terminie nie krótszym niż 5 dni od dnia przekazania zawiadomienia o wyborze oferty. Zamawiający może zawrzeć umowę przed upływem terminów</w:t>
      </w:r>
      <w:r w:rsidR="00F936A1">
        <w:rPr>
          <w:rFonts w:ascii="Calibri" w:hAnsi="Calibri"/>
          <w:sz w:val="22"/>
          <w:szCs w:val="22"/>
        </w:rPr>
        <w:t xml:space="preserve"> (art.94 ust.2)</w:t>
      </w:r>
      <w:r w:rsidR="00F936A1" w:rsidRPr="00C70676">
        <w:rPr>
          <w:rFonts w:ascii="Calibri" w:hAnsi="Calibri"/>
          <w:sz w:val="22"/>
          <w:szCs w:val="22"/>
        </w:rPr>
        <w:t>, o których mowa w zdaniu poprzednim, jeżeli w niniejszym postępowaniu zostanie złożona tylko jedna oferta.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.4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 xml:space="preserve">Jeżeli Wykonawca, którego oferta została wybrana, uchyli się od zawarcia umowy, Zamawiający </w:t>
      </w:r>
      <w:r w:rsidR="00F936A1">
        <w:rPr>
          <w:rFonts w:ascii="Calibri" w:hAnsi="Calibri"/>
          <w:sz w:val="22"/>
          <w:szCs w:val="22"/>
        </w:rPr>
        <w:t xml:space="preserve"> może</w:t>
      </w:r>
      <w:r w:rsidR="00F936A1" w:rsidRPr="00C70676"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 xml:space="preserve">zbadać, czy nie podlega wykluczeniu oraz czy spełnia warunki udziału w postępowaniu wykonawca, który złożył ofertę najwyżej ocenioną spośród pozostałych ofert. 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.5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:rsidR="00F936A1" w:rsidRPr="00193B9A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193B9A">
        <w:rPr>
          <w:rFonts w:ascii="Calibri" w:hAnsi="Calibri" w:cs="Calibri"/>
          <w:iCs/>
          <w:sz w:val="22"/>
          <w:szCs w:val="22"/>
        </w:rPr>
        <w:lastRenderedPageBreak/>
        <w:t xml:space="preserve">informację o osobach, które będą podpisywały umowę ze strony Wykonawcy </w:t>
      </w:r>
      <w:r w:rsidR="00473E3A" w:rsidRPr="00193B9A">
        <w:rPr>
          <w:rFonts w:ascii="Calibri" w:hAnsi="Calibri" w:cs="Calibri"/>
          <w:iCs/>
          <w:sz w:val="22"/>
          <w:szCs w:val="22"/>
        </w:rPr>
        <w:t>oraz</w:t>
      </w:r>
      <w:r w:rsidRPr="00193B9A">
        <w:rPr>
          <w:rFonts w:ascii="Calibri" w:hAnsi="Calibri" w:cs="Calibri"/>
          <w:iCs/>
          <w:sz w:val="22"/>
          <w:szCs w:val="22"/>
        </w:rPr>
        <w:t xml:space="preserve"> przekazania innych danych odnoszących się do Wykonawcy, jakie zostaną zawarte w umowie (w szczególności numeru konta bankowego, na jakie następować będą płatności. </w:t>
      </w:r>
    </w:p>
    <w:p w:rsidR="00F936A1" w:rsidRPr="00C70676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 xml:space="preserve">Umowę </w:t>
      </w:r>
      <w:r w:rsidRPr="00145D0B">
        <w:rPr>
          <w:rFonts w:ascii="Calibri" w:hAnsi="Calibri" w:cs="Calibri"/>
          <w:iCs/>
          <w:sz w:val="22"/>
          <w:szCs w:val="22"/>
        </w:rPr>
        <w:t>regulującą zasady współpracy Wykonawców składających wspólną ofertę, stwierdzającą solidarną odpowiedzialność</w:t>
      </w:r>
      <w:r w:rsidRPr="00C70676">
        <w:rPr>
          <w:rFonts w:ascii="Calibri" w:hAnsi="Calibri" w:cs="Calibri"/>
          <w:iCs/>
          <w:sz w:val="22"/>
          <w:szCs w:val="22"/>
        </w:rPr>
        <w:t xml:space="preserve"> wszystkich Wykonawców za realizację zamówienia oraz zawierająca upoważnienie dla jedn</w:t>
      </w:r>
      <w:r>
        <w:rPr>
          <w:rFonts w:ascii="Calibri" w:hAnsi="Calibri" w:cs="Calibri"/>
          <w:iCs/>
          <w:sz w:val="22"/>
          <w:szCs w:val="22"/>
        </w:rPr>
        <w:t>ego z Wykonawców do składania i </w:t>
      </w:r>
      <w:r w:rsidRPr="00C70676">
        <w:rPr>
          <w:rFonts w:ascii="Calibri" w:hAnsi="Calibri" w:cs="Calibri"/>
          <w:iCs/>
          <w:sz w:val="22"/>
          <w:szCs w:val="22"/>
        </w:rPr>
        <w:t>przyjmowania oświadczeń wobec Zamawiającego w i</w:t>
      </w:r>
      <w:r>
        <w:rPr>
          <w:rFonts w:ascii="Calibri" w:hAnsi="Calibri" w:cs="Calibri"/>
          <w:iCs/>
          <w:sz w:val="22"/>
          <w:szCs w:val="22"/>
        </w:rPr>
        <w:t>mieniu wszystkich Wykonawców, a </w:t>
      </w:r>
      <w:r w:rsidRPr="00C70676">
        <w:rPr>
          <w:rFonts w:ascii="Calibri" w:hAnsi="Calibri" w:cs="Calibri"/>
          <w:iCs/>
          <w:sz w:val="22"/>
          <w:szCs w:val="22"/>
        </w:rPr>
        <w:t>także do otrzymywania należnych płatności (dotyczy wykonawców wspólnie ubiegających się o udzielenie zamówienia).</w:t>
      </w:r>
    </w:p>
    <w:p w:rsidR="00F936A1" w:rsidRPr="00C70676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:rsidR="00F936A1" w:rsidRDefault="005B7EA6" w:rsidP="00127E4B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.6.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O terminie na przedłożenie dokumentów, o których mowa w pkt</w:t>
      </w:r>
      <w:r w:rsidR="00F936A1">
        <w:rPr>
          <w:rFonts w:ascii="Calibri" w:hAnsi="Calibri"/>
          <w:sz w:val="22"/>
          <w:szCs w:val="22"/>
        </w:rPr>
        <w:t>.</w:t>
      </w:r>
      <w:r w:rsidR="00F62467">
        <w:rPr>
          <w:rFonts w:ascii="Calibri" w:hAnsi="Calibri"/>
          <w:sz w:val="22"/>
          <w:szCs w:val="22"/>
        </w:rPr>
        <w:t> 16</w:t>
      </w:r>
      <w:r w:rsidR="00F936A1" w:rsidRPr="00C70676">
        <w:rPr>
          <w:rFonts w:ascii="Calibri" w:hAnsi="Calibri"/>
          <w:sz w:val="22"/>
          <w:szCs w:val="22"/>
        </w:rPr>
        <w:t>.5, Wykonawca zostanie powiadomiony przez Zamawiającego odrębnym pismem.</w:t>
      </w:r>
    </w:p>
    <w:p w:rsidR="00F936A1" w:rsidRPr="00052075" w:rsidRDefault="00F936A1" w:rsidP="00052075">
      <w:pPr>
        <w:rPr>
          <w:rFonts w:ascii="Calibri" w:hAnsi="Calibri"/>
          <w:b/>
          <w:sz w:val="22"/>
          <w:szCs w:val="22"/>
        </w:rPr>
      </w:pPr>
      <w:r w:rsidRPr="00052075">
        <w:rPr>
          <w:rFonts w:ascii="Calibri" w:hAnsi="Calibri"/>
          <w:b/>
          <w:sz w:val="22"/>
          <w:szCs w:val="22"/>
        </w:rPr>
        <w:t xml:space="preserve">18. </w:t>
      </w:r>
      <w:r w:rsidR="00B2518C">
        <w:rPr>
          <w:rFonts w:ascii="Calibri" w:hAnsi="Calibri"/>
          <w:b/>
          <w:sz w:val="22"/>
          <w:szCs w:val="22"/>
        </w:rPr>
        <w:t xml:space="preserve">     </w:t>
      </w:r>
      <w:r w:rsidRPr="00052075">
        <w:rPr>
          <w:rFonts w:ascii="Calibri" w:hAnsi="Calibri"/>
          <w:b/>
          <w:sz w:val="22"/>
          <w:szCs w:val="22"/>
        </w:rPr>
        <w:t>Pouczenie o środkach ochrony prawnej (Dział VI</w:t>
      </w:r>
      <w:r>
        <w:rPr>
          <w:rFonts w:ascii="Calibri" w:hAnsi="Calibri"/>
          <w:b/>
          <w:sz w:val="22"/>
          <w:szCs w:val="22"/>
        </w:rPr>
        <w:t xml:space="preserve"> ustawy Pzp</w:t>
      </w:r>
      <w:r w:rsidRPr="00052075">
        <w:rPr>
          <w:rFonts w:ascii="Calibri" w:hAnsi="Calibri"/>
          <w:b/>
          <w:sz w:val="22"/>
          <w:szCs w:val="22"/>
        </w:rPr>
        <w:t>).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Wykonawcom i innym osobom, środki ochrony prawnej przysługu</w:t>
      </w:r>
      <w:r>
        <w:rPr>
          <w:rFonts w:ascii="Calibri" w:hAnsi="Calibri"/>
          <w:sz w:val="22"/>
          <w:szCs w:val="22"/>
        </w:rPr>
        <w:t>ją jeżeli ma lub miał interes w </w:t>
      </w:r>
      <w:r w:rsidRPr="006873BD">
        <w:rPr>
          <w:rFonts w:ascii="Calibri" w:hAnsi="Calibri"/>
          <w:sz w:val="22"/>
          <w:szCs w:val="22"/>
        </w:rPr>
        <w:t>uzyskaniu danego zamówienia oraz poniósł lub może ponieść szkodę w wyniku naruszenia przez zamawiającego przepisów niniejszej ustawy.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.2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Środki ochrony prawnej przysługują również organizacjom zrzeszającym Wykonawców, wpisanym na listę organizacji uprawnionych do wnoszenia środków ochrony prawnej, prowadzoną przez Prezesa Urzędu Zamówień Publicznych pod warunkiem, że dotyczą ogłoszenia o zamówieniu lub specyfikacji istotnych warunków zamówienia</w:t>
      </w:r>
    </w:p>
    <w:p w:rsidR="00F936A1" w:rsidRPr="00050CBA" w:rsidRDefault="00F936A1" w:rsidP="00050CBA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.3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</w:r>
      <w:r w:rsidRPr="00050CBA">
        <w:rPr>
          <w:rFonts w:ascii="Calibri" w:hAnsi="Calibri"/>
          <w:sz w:val="22"/>
          <w:szCs w:val="22"/>
        </w:rPr>
        <w:t>Odwołanie przysługuje wyłącznie wobec czynności: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Pr="00050CBA">
        <w:rPr>
          <w:rFonts w:ascii="Calibri" w:hAnsi="Calibri"/>
          <w:sz w:val="22"/>
          <w:szCs w:val="22"/>
        </w:rPr>
        <w:t>opisu sposobu dokonywania oceny spełniania warunków udziału w postępowaniu;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050CBA">
        <w:rPr>
          <w:rFonts w:ascii="Calibri" w:hAnsi="Calibri"/>
          <w:sz w:val="22"/>
          <w:szCs w:val="22"/>
        </w:rPr>
        <w:t xml:space="preserve">wykluczenia odwołującego z postępowania o udzielenie zamówienia; 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050CBA"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odrzucenia oferty odwołującego;</w:t>
      </w:r>
    </w:p>
    <w:p w:rsidR="00F936A1" w:rsidRDefault="00F936A1" w:rsidP="00D92E3C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opisu przedmiotu zamówienia;</w:t>
      </w:r>
    </w:p>
    <w:p w:rsidR="00F936A1" w:rsidRPr="002D5CB7" w:rsidRDefault="00F936A1" w:rsidP="00D92E3C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wyboru najkorzystniejszej oferty.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.4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 xml:space="preserve">Odwołanie </w:t>
      </w:r>
      <w:r>
        <w:rPr>
          <w:rFonts w:ascii="Calibri" w:hAnsi="Calibri"/>
          <w:sz w:val="22"/>
          <w:szCs w:val="22"/>
        </w:rPr>
        <w:t xml:space="preserve">dotyczące </w:t>
      </w:r>
      <w:r w:rsidRPr="006873BD">
        <w:rPr>
          <w:rFonts w:ascii="Calibri" w:hAnsi="Calibri"/>
          <w:sz w:val="22"/>
          <w:szCs w:val="22"/>
        </w:rPr>
        <w:t xml:space="preserve">treści ogłoszenia lub </w:t>
      </w:r>
      <w:r>
        <w:rPr>
          <w:rFonts w:ascii="Calibri" w:hAnsi="Calibri"/>
          <w:sz w:val="22"/>
          <w:szCs w:val="22"/>
        </w:rPr>
        <w:t xml:space="preserve"> SIWZ </w:t>
      </w:r>
      <w:r w:rsidRPr="006873BD">
        <w:rPr>
          <w:rFonts w:ascii="Calibri" w:hAnsi="Calibri"/>
          <w:sz w:val="22"/>
          <w:szCs w:val="22"/>
        </w:rPr>
        <w:t>wnosi się w terminie 5 dni od dnia publikacji ogłoszenia w Bi</w:t>
      </w:r>
      <w:r>
        <w:rPr>
          <w:rFonts w:ascii="Calibri" w:hAnsi="Calibri"/>
          <w:sz w:val="22"/>
          <w:szCs w:val="22"/>
        </w:rPr>
        <w:t>uletynie Zamówień Publicznych lub </w:t>
      </w:r>
      <w:r w:rsidRPr="006873BD">
        <w:rPr>
          <w:rFonts w:ascii="Calibri" w:hAnsi="Calibri"/>
          <w:sz w:val="22"/>
          <w:szCs w:val="22"/>
        </w:rPr>
        <w:t>zamieszczenia SIWZ na stronie internetowej.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.5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Wykonawca może w terminie przewidzianym do wniesienia odwołania poinformować zamawiającego o niezgodnej z przepisami ustawy czynności podjętej przez niego lub zaniechania czynności, do której on zobowiązany na</w:t>
      </w:r>
      <w:r>
        <w:rPr>
          <w:rFonts w:ascii="Calibri" w:hAnsi="Calibri"/>
          <w:sz w:val="22"/>
          <w:szCs w:val="22"/>
        </w:rPr>
        <w:t xml:space="preserve"> podstawie ustawy, na które nie </w:t>
      </w:r>
      <w:r w:rsidRPr="006873BD">
        <w:rPr>
          <w:rFonts w:ascii="Calibri" w:hAnsi="Calibri"/>
          <w:sz w:val="22"/>
          <w:szCs w:val="22"/>
        </w:rPr>
        <w:t>przysługuje odwołanie na podstawie art. 180 ust. 2.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.6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 xml:space="preserve">Odwołanie wnosi się do Prezesa Izby w formie pisemnej </w:t>
      </w:r>
      <w:r>
        <w:rPr>
          <w:rFonts w:ascii="Calibri" w:hAnsi="Calibri"/>
          <w:sz w:val="22"/>
          <w:szCs w:val="22"/>
        </w:rPr>
        <w:t xml:space="preserve">lub w postaci </w:t>
      </w:r>
      <w:r w:rsidRPr="006873BD">
        <w:rPr>
          <w:rFonts w:ascii="Calibri" w:hAnsi="Calibri"/>
          <w:sz w:val="22"/>
          <w:szCs w:val="22"/>
        </w:rPr>
        <w:t>elektronicznej</w:t>
      </w:r>
      <w:r>
        <w:rPr>
          <w:rFonts w:ascii="Calibri" w:hAnsi="Calibri"/>
          <w:sz w:val="22"/>
          <w:szCs w:val="22"/>
        </w:rPr>
        <w:t>,</w:t>
      </w:r>
      <w:r w:rsidRPr="006873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podpisane </w:t>
      </w:r>
      <w:r w:rsidRPr="006873BD">
        <w:rPr>
          <w:rFonts w:ascii="Calibri" w:hAnsi="Calibri"/>
          <w:sz w:val="22"/>
          <w:szCs w:val="22"/>
        </w:rPr>
        <w:t xml:space="preserve">bezpiecznym podpisem elektronicznym weryfikowanym </w:t>
      </w:r>
      <w:r>
        <w:rPr>
          <w:rFonts w:ascii="Calibri" w:hAnsi="Calibri"/>
          <w:sz w:val="22"/>
          <w:szCs w:val="22"/>
        </w:rPr>
        <w:t xml:space="preserve">przy </w:t>
      </w:r>
      <w:r w:rsidRPr="006873BD">
        <w:rPr>
          <w:rFonts w:ascii="Calibri" w:hAnsi="Calibri"/>
          <w:sz w:val="22"/>
          <w:szCs w:val="22"/>
        </w:rPr>
        <w:t>pomoc</w:t>
      </w:r>
      <w:r>
        <w:rPr>
          <w:rFonts w:ascii="Calibri" w:hAnsi="Calibri"/>
          <w:sz w:val="22"/>
          <w:szCs w:val="22"/>
        </w:rPr>
        <w:t>y</w:t>
      </w:r>
      <w:r w:rsidRPr="006873BD">
        <w:rPr>
          <w:rFonts w:ascii="Calibri" w:hAnsi="Calibri"/>
          <w:sz w:val="22"/>
          <w:szCs w:val="22"/>
        </w:rPr>
        <w:t xml:space="preserve"> ważnego kwalifikowanego certyfikatu</w:t>
      </w:r>
      <w:r>
        <w:rPr>
          <w:rFonts w:ascii="Calibri" w:hAnsi="Calibri"/>
          <w:sz w:val="22"/>
          <w:szCs w:val="22"/>
        </w:rPr>
        <w:t xml:space="preserve"> lub równoważnego środka, spełniającego wymagania dla tego rodzaju podpisu</w:t>
      </w:r>
      <w:r w:rsidRPr="006873BD">
        <w:rPr>
          <w:rFonts w:ascii="Calibri" w:hAnsi="Calibri"/>
          <w:sz w:val="22"/>
          <w:szCs w:val="22"/>
        </w:rPr>
        <w:t>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.7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Odwołanie powinno wskazywać czynność lub zaniechanie czynności Zamawiającego, której zarzuca się niezgodność z przepisami ustawy, określać żądanie, zawierać zwięzłe przytoczenie zarzutów oraz okoliczności faktycznych i prawnych uzasadniających wniesienie odwołania.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.8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Odwołanie podlega rozpoznaniu, jeżeli: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 xml:space="preserve">nie zawiera braków formalnych z zastrzeżeniem art. 187 ust. 3 i 4 ustawy, 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>uiszczono wpis.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.9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Odwołujący przesyła kopię odwołania Zamawia</w:t>
      </w:r>
      <w:r w:rsidR="00473E3A">
        <w:rPr>
          <w:rFonts w:ascii="Calibri" w:hAnsi="Calibri"/>
          <w:sz w:val="22"/>
          <w:szCs w:val="22"/>
        </w:rPr>
        <w:t>jącemu przed upływem terminu do</w:t>
      </w:r>
      <w:r w:rsidRPr="006873BD">
        <w:rPr>
          <w:rFonts w:ascii="Calibri" w:hAnsi="Calibri"/>
          <w:sz w:val="22"/>
          <w:szCs w:val="22"/>
        </w:rPr>
        <w:t xml:space="preserve"> wniesienia odwołania w taki sposób, aby mógł on zapoznać się z jego treścią przed upływem tego terminu. Domniemywa się, iż Zamawiający mógł zapoznać się z treścią odwołania przed upływem terminu </w:t>
      </w:r>
      <w:r w:rsidRPr="006873BD">
        <w:rPr>
          <w:rFonts w:ascii="Calibri" w:hAnsi="Calibri"/>
          <w:sz w:val="22"/>
          <w:szCs w:val="22"/>
        </w:rPr>
        <w:lastRenderedPageBreak/>
        <w:t>do jego wniesienia, jeżeli przesłanie jego kopii nas</w:t>
      </w:r>
      <w:r>
        <w:rPr>
          <w:rFonts w:ascii="Calibri" w:hAnsi="Calibri"/>
          <w:sz w:val="22"/>
          <w:szCs w:val="22"/>
        </w:rPr>
        <w:t>tąpiło przed upływem terminu do </w:t>
      </w:r>
      <w:r w:rsidRPr="006873BD">
        <w:rPr>
          <w:rFonts w:ascii="Calibri" w:hAnsi="Calibri"/>
          <w:sz w:val="22"/>
          <w:szCs w:val="22"/>
        </w:rPr>
        <w:t>jego wniesienia za pomocą faksu lub drogą elektroniczną.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.10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Zgłoszenie przystąpienia doręcza się Prezesowi Izby w formie pisemnej albo elektronicznej opatrzonej bezpiecznym podpisem elektronicznym weryfikowanym za pomocą ważnego kwalifikowanego certyfikatu, a kopię przesyła się zamawiającemu oraz wykonawcy wnoszącemu odwołanie.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.11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Odwołujący oraz wykonawca wezwany do przystąpienia d</w:t>
      </w:r>
      <w:r>
        <w:rPr>
          <w:rFonts w:ascii="Calibri" w:hAnsi="Calibri"/>
          <w:sz w:val="22"/>
          <w:szCs w:val="22"/>
        </w:rPr>
        <w:t>o postępowania odwoławczego nie </w:t>
      </w:r>
      <w:r w:rsidRPr="006873BD">
        <w:rPr>
          <w:rFonts w:ascii="Calibri" w:hAnsi="Calibri"/>
          <w:sz w:val="22"/>
          <w:szCs w:val="22"/>
        </w:rPr>
        <w:t>mogą następnie korzystać ze środków ochrony prawnej wobec czynności zamawiającego wykonanych zgodnie z wyrokiem Izby lub sądu albo na podstawie art. 186 ust 2 i 3 ustawy.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.12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Izba rozstrzyga odwołanie na zasadach określonych w art. 188-192 ustawy.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.13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Orzeczenie Izby, po stwierdzeniu przez sąd jego wykonal</w:t>
      </w:r>
      <w:r>
        <w:rPr>
          <w:rFonts w:ascii="Calibri" w:hAnsi="Calibri"/>
          <w:sz w:val="22"/>
          <w:szCs w:val="22"/>
        </w:rPr>
        <w:t>ności, ma moc prawną na równi z </w:t>
      </w:r>
      <w:r w:rsidRPr="006873BD">
        <w:rPr>
          <w:rFonts w:ascii="Calibri" w:hAnsi="Calibri"/>
          <w:sz w:val="22"/>
          <w:szCs w:val="22"/>
        </w:rPr>
        <w:t>wyrokiem sądu.</w:t>
      </w:r>
    </w:p>
    <w:p w:rsidR="00F936A1" w:rsidRPr="006A5DD1" w:rsidRDefault="00F936A1" w:rsidP="00172F6A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.14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Na orzeczenie Izby stronom oraz uczestnikom postępowania odwoławczego przysługuje skarga do sądu zgodnie z rozdziałem 3 Działu VI ustawy.</w:t>
      </w:r>
    </w:p>
    <w:p w:rsidR="00F936A1" w:rsidRDefault="00F936A1" w:rsidP="00CB20B7">
      <w:pPr>
        <w:rPr>
          <w:rFonts w:ascii="Calibri" w:hAnsi="Calibri"/>
        </w:rPr>
        <w:sectPr w:rsidR="00F936A1" w:rsidSect="00950AC3">
          <w:footerReference w:type="even" r:id="rId10"/>
          <w:footerReference w:type="default" r:id="rId11"/>
          <w:pgSz w:w="11906" w:h="16838"/>
          <w:pgMar w:top="624" w:right="680" w:bottom="680" w:left="1418" w:header="2098" w:footer="680" w:gutter="0"/>
          <w:cols w:space="708"/>
          <w:titlePg/>
          <w:docGrid w:linePitch="360"/>
        </w:sectPr>
      </w:pPr>
    </w:p>
    <w:p w:rsidR="00731017" w:rsidRPr="00AA3742" w:rsidRDefault="00F936A1" w:rsidP="003B2E3F">
      <w:pPr>
        <w:pStyle w:val="Tyturozdziau"/>
        <w:rPr>
          <w:lang w:val="pl-PL"/>
        </w:rPr>
      </w:pPr>
      <w:r w:rsidRPr="00AA3742">
        <w:rPr>
          <w:lang w:val="pl-PL"/>
        </w:rPr>
        <w:lastRenderedPageBreak/>
        <w:t>ROZDZIAŁ II</w:t>
      </w:r>
      <w:r w:rsidRPr="00AA3742">
        <w:rPr>
          <w:lang w:val="pl-PL"/>
        </w:rPr>
        <w:tab/>
        <w:t>FORMULARZ OFERTY oraz inne formularze.</w:t>
      </w:r>
    </w:p>
    <w:p w:rsidR="00F936A1" w:rsidRPr="00EA392D" w:rsidRDefault="00F936A1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F936A1" w:rsidRPr="006756CC">
        <w:trPr>
          <w:trHeight w:val="1312"/>
        </w:trPr>
        <w:tc>
          <w:tcPr>
            <w:tcW w:w="4772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6756CC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 Techniki Budowlanej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:rsidR="00F936A1" w:rsidRPr="00C246E2" w:rsidRDefault="00F936A1" w:rsidP="005F6FA3">
      <w:pPr>
        <w:pStyle w:val="Tekstpodstawowy"/>
        <w:spacing w:line="300" w:lineRule="exact"/>
        <w:ind w:right="45"/>
        <w:jc w:val="both"/>
        <w:rPr>
          <w:rFonts w:asciiTheme="minorHAnsi" w:hAnsiTheme="minorHAnsi"/>
        </w:rPr>
      </w:pPr>
      <w:r w:rsidRPr="00C246E2">
        <w:rPr>
          <w:rFonts w:asciiTheme="minorHAnsi" w:hAnsiTheme="minorHAnsi"/>
        </w:rPr>
        <w:t xml:space="preserve">Nawiązując do ogłoszenia o postępowaniu o zamówienie publiczne prowadzonym w trybie przetargu nieograniczonego na </w:t>
      </w:r>
      <w:r w:rsidR="00D24DDE" w:rsidRPr="00B2518C">
        <w:rPr>
          <w:rFonts w:asciiTheme="minorHAnsi" w:hAnsiTheme="minorHAnsi"/>
          <w:b/>
        </w:rPr>
        <w:t>„</w:t>
      </w:r>
      <w:r w:rsidR="00423562" w:rsidRPr="00B2518C">
        <w:rPr>
          <w:rFonts w:ascii="Calibri" w:hAnsi="Calibri"/>
          <w:b/>
          <w:sz w:val="22"/>
          <w:szCs w:val="22"/>
        </w:rPr>
        <w:t>Dostawę stałych licencji oprogramowania ANSYS HPC Pack i ANSYS Academic Research HPC Workgroup 256 z TECS</w:t>
      </w:r>
      <w:r w:rsidR="00D24DDE" w:rsidRPr="00B2518C">
        <w:rPr>
          <w:rFonts w:asciiTheme="minorHAnsi" w:hAnsiTheme="minorHAnsi"/>
          <w:b/>
        </w:rPr>
        <w:t>”</w:t>
      </w:r>
      <w:r w:rsidR="00423562">
        <w:rPr>
          <w:rFonts w:asciiTheme="minorHAnsi" w:hAnsiTheme="minorHAnsi"/>
        </w:rPr>
        <w:t>.</w:t>
      </w:r>
      <w:r w:rsidR="00D24DDE" w:rsidRPr="00C246E2">
        <w:rPr>
          <w:rFonts w:asciiTheme="minorHAnsi" w:hAnsiTheme="minorHAnsi"/>
        </w:rPr>
        <w:t xml:space="preserve"> </w:t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6756CC">
        <w:rPr>
          <w:rFonts w:ascii="Calibri" w:hAnsi="Calibri"/>
          <w:sz w:val="22"/>
          <w:szCs w:val="22"/>
        </w:rPr>
        <w:t>(dalej „SIWZ”)</w:t>
      </w:r>
      <w:r w:rsidR="0012733E">
        <w:rPr>
          <w:rFonts w:ascii="Calibri" w:hAnsi="Calibri"/>
          <w:sz w:val="22"/>
          <w:szCs w:val="22"/>
        </w:rPr>
        <w:t xml:space="preserve"> znak </w:t>
      </w:r>
      <w:r>
        <w:rPr>
          <w:rFonts w:ascii="Calibri" w:hAnsi="Calibri"/>
          <w:sz w:val="22"/>
          <w:szCs w:val="22"/>
        </w:rPr>
        <w:t xml:space="preserve"> </w:t>
      </w:r>
      <w:r w:rsidR="00D84132" w:rsidRPr="00D84132">
        <w:rPr>
          <w:rFonts w:ascii="Calibri" w:hAnsi="Calibri"/>
          <w:sz w:val="22"/>
          <w:szCs w:val="22"/>
        </w:rPr>
        <w:t>TO-250-</w:t>
      </w:r>
      <w:r w:rsidR="008A78E8">
        <w:rPr>
          <w:rFonts w:ascii="Calibri" w:hAnsi="Calibri"/>
          <w:sz w:val="22"/>
          <w:szCs w:val="22"/>
        </w:rPr>
        <w:t>03</w:t>
      </w:r>
      <w:r w:rsidR="00C246E2">
        <w:rPr>
          <w:rFonts w:ascii="Calibri" w:hAnsi="Calibri"/>
          <w:sz w:val="22"/>
          <w:szCs w:val="22"/>
        </w:rPr>
        <w:t xml:space="preserve"> </w:t>
      </w:r>
      <w:r w:rsidR="00D84132" w:rsidRPr="00D84132">
        <w:rPr>
          <w:rFonts w:ascii="Calibri" w:hAnsi="Calibri"/>
          <w:sz w:val="22"/>
          <w:szCs w:val="22"/>
        </w:rPr>
        <w:t>TA/1</w:t>
      </w:r>
      <w:r w:rsidR="00AE582D">
        <w:rPr>
          <w:rFonts w:ascii="Calibri" w:hAnsi="Calibri"/>
          <w:sz w:val="22"/>
          <w:szCs w:val="22"/>
        </w:rPr>
        <w:t>8</w:t>
      </w:r>
      <w:r w:rsidRPr="00036D02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F936A1" w:rsidRPr="006756CC" w:rsidRDefault="00F936A1" w:rsidP="00984C61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- Opis Prze</w:t>
      </w:r>
      <w:r>
        <w:rPr>
          <w:rFonts w:ascii="Calibri" w:hAnsi="Calibri"/>
          <w:sz w:val="22"/>
          <w:szCs w:val="22"/>
        </w:rPr>
        <w:t xml:space="preserve">dmiotu Zamówienia i w terminie </w:t>
      </w:r>
      <w:r w:rsidR="00F65CDE">
        <w:rPr>
          <w:rFonts w:ascii="Calibri" w:hAnsi="Calibri"/>
          <w:sz w:val="22"/>
          <w:szCs w:val="22"/>
        </w:rPr>
        <w:t>10</w:t>
      </w:r>
      <w:r w:rsidR="002F42DA">
        <w:rPr>
          <w:rFonts w:ascii="Calibri" w:hAnsi="Calibri"/>
          <w:sz w:val="22"/>
          <w:szCs w:val="22"/>
        </w:rPr>
        <w:t xml:space="preserve"> dni</w:t>
      </w:r>
      <w:r w:rsidRPr="006756CC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8C3905" w:rsidRDefault="00F936A1" w:rsidP="00984C61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Oferujemy 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Pr="006756CC">
        <w:rPr>
          <w:rFonts w:ascii="Calibri" w:hAnsi="Calibri"/>
          <w:sz w:val="22"/>
          <w:szCs w:val="22"/>
        </w:rPr>
        <w:t xml:space="preserve"> (słownie: 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która powiększona o ………% podatku VAT daje w wyniku cenę brutto: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="00C71E7B">
        <w:rPr>
          <w:rFonts w:ascii="Calibri" w:hAnsi="Calibri"/>
          <w:sz w:val="22"/>
          <w:szCs w:val="22"/>
        </w:rPr>
        <w:t>, (słownie</w:t>
      </w:r>
      <w:r w:rsidRPr="006756CC">
        <w:rPr>
          <w:rFonts w:ascii="Calibri" w:hAnsi="Calibri"/>
          <w:sz w:val="22"/>
          <w:szCs w:val="22"/>
        </w:rPr>
        <w:t>: ....................................................................................................................</w:t>
      </w:r>
      <w:r w:rsidR="00C71E7B">
        <w:rPr>
          <w:rFonts w:ascii="Calibri" w:hAnsi="Calibri"/>
          <w:sz w:val="22"/>
          <w:szCs w:val="22"/>
        </w:rPr>
        <w:t>...............</w:t>
      </w:r>
      <w:r w:rsidRPr="006756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................................................................................................................................................................)</w:t>
      </w:r>
      <w:r>
        <w:rPr>
          <w:rFonts w:ascii="Calibri" w:hAnsi="Calibri"/>
          <w:sz w:val="22"/>
          <w:szCs w:val="22"/>
        </w:rPr>
        <w:t>, wyliczoną zgodnie z Formularzem Cenowym Oferty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813BA7" w:rsidRDefault="00F936A1" w:rsidP="00AB2C10">
      <w:pPr>
        <w:pStyle w:val="Tekstpodstawowy"/>
        <w:spacing w:after="0" w:line="300" w:lineRule="exact"/>
        <w:ind w:right="45"/>
        <w:jc w:val="both"/>
        <w:rPr>
          <w:rFonts w:ascii="Calibri" w:hAnsi="Calibri"/>
          <w:bCs/>
          <w:sz w:val="22"/>
          <w:szCs w:val="22"/>
        </w:rPr>
      </w:pPr>
    </w:p>
    <w:p w:rsidR="00F936A1" w:rsidRPr="002427EE" w:rsidRDefault="00F936A1" w:rsidP="00984C6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lastRenderedPageBreak/>
        <w:t>Wskazuje następujące nazwę (rodzaj) towaru lub usługi, których dostawa lub świadczenie będzie prowadzić do jego powstania, oraz wskazuje ich wartość bez kwoty podatku: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F936A1" w:rsidRPr="006756CC" w:rsidRDefault="00F936A1" w:rsidP="00906E61">
      <w:pPr>
        <w:pStyle w:val="Tekstpodstawowy"/>
        <w:spacing w:after="0" w:line="300" w:lineRule="exact"/>
        <w:ind w:left="720" w:right="45"/>
        <w:jc w:val="both"/>
        <w:rPr>
          <w:rFonts w:ascii="Calibri" w:hAnsi="Calibri"/>
          <w:b/>
          <w:bCs/>
          <w:sz w:val="22"/>
          <w:szCs w:val="22"/>
        </w:rPr>
      </w:pPr>
    </w:p>
    <w:p w:rsidR="00F936A1" w:rsidRPr="007E69F6" w:rsidRDefault="00F936A1" w:rsidP="00984C6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</w:rPr>
        <w:t xml:space="preserve">następujących firm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(proszę podać) …………………………………………………………………………………………………………………………………………………………</w:t>
      </w:r>
      <w:r w:rsidRPr="004B2C46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</w:t>
      </w:r>
      <w:r w:rsidRPr="004B2C46">
        <w:rPr>
          <w:rFonts w:ascii="Calibri" w:hAnsi="Calibri"/>
          <w:bCs/>
          <w:sz w:val="22"/>
          <w:szCs w:val="22"/>
        </w:rPr>
        <w:t>...........................................</w:t>
      </w:r>
      <w:r w:rsidRPr="007E69F6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……………………………………………………….</w:t>
      </w:r>
    </w:p>
    <w:p w:rsidR="00F936A1" w:rsidRPr="0021582E" w:rsidRDefault="00F936A1" w:rsidP="00984C61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21582E">
        <w:rPr>
          <w:rFonts w:ascii="Calibri" w:hAnsi="Calibri"/>
          <w:b/>
          <w:sz w:val="22"/>
          <w:szCs w:val="22"/>
        </w:rPr>
        <w:t>OŚWIADCZAMY</w:t>
      </w:r>
      <w:r w:rsidRPr="0021582E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:rsidR="00F936A1" w:rsidRPr="00EC2133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756CC">
        <w:rPr>
          <w:rFonts w:ascii="Calibri" w:hAnsi="Calibri"/>
          <w:sz w:val="22"/>
          <w:szCs w:val="22"/>
        </w:rPr>
        <w:t>_______</w:t>
      </w:r>
      <w:r w:rsidRPr="006756CC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F936A1" w:rsidRDefault="00C246E2" w:rsidP="00CB2DA5">
      <w:pPr>
        <w:pStyle w:val="Zwykytekst"/>
        <w:numPr>
          <w:ilvl w:val="4"/>
          <w:numId w:val="1"/>
        </w:numPr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</w:t>
      </w:r>
      <w:r w:rsidR="00F936A1">
        <w:rPr>
          <w:rFonts w:ascii="Calibri" w:hAnsi="Calibri"/>
          <w:sz w:val="22"/>
          <w:szCs w:val="22"/>
        </w:rPr>
        <w:t>enowy</w:t>
      </w:r>
      <w:r>
        <w:rPr>
          <w:rFonts w:ascii="Calibri" w:hAnsi="Calibri"/>
          <w:sz w:val="22"/>
          <w:szCs w:val="22"/>
        </w:rPr>
        <w:t xml:space="preserve"> o</w:t>
      </w:r>
      <w:r w:rsidR="00F936A1">
        <w:rPr>
          <w:rFonts w:ascii="Calibri" w:hAnsi="Calibri"/>
          <w:sz w:val="22"/>
          <w:szCs w:val="22"/>
        </w:rPr>
        <w:t>ferty.</w:t>
      </w:r>
    </w:p>
    <w:p w:rsidR="00F75247" w:rsidRDefault="00282871" w:rsidP="00CB2DA5">
      <w:pPr>
        <w:pStyle w:val="Zwykytekst"/>
        <w:numPr>
          <w:ilvl w:val="4"/>
          <w:numId w:val="1"/>
        </w:numPr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…………………………………………..</w:t>
      </w:r>
    </w:p>
    <w:p w:rsidR="00F75247" w:rsidRPr="006756CC" w:rsidRDefault="00F75247" w:rsidP="00F75247">
      <w:pPr>
        <w:pStyle w:val="Zwykytekst"/>
        <w:spacing w:line="300" w:lineRule="exact"/>
        <w:ind w:left="896"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:rsidR="00F936A1" w:rsidRPr="006756CC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:rsidR="00F936A1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:rsidR="00F936A1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F936A1" w:rsidRPr="006756CC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(…) 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AE582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984C61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Pr="003539F9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A824B2" w:rsidRPr="00A824B2">
        <w:rPr>
          <w:rFonts w:asciiTheme="minorHAnsi" w:hAnsiTheme="minorHAnsi"/>
          <w:b/>
          <w:sz w:val="24"/>
          <w:szCs w:val="24"/>
        </w:rPr>
        <w:t>ZAŁACZNIK 1</w:t>
      </w:r>
      <w:r w:rsidR="00A824B2">
        <w:rPr>
          <w:rFonts w:asciiTheme="minorHAnsi" w:hAnsiTheme="minorHAnsi"/>
        </w:rPr>
        <w:t xml:space="preserve"> „</w:t>
      </w:r>
      <w:r w:rsidRPr="003539F9">
        <w:rPr>
          <w:rFonts w:ascii="Calibri" w:hAnsi="Calibri"/>
          <w:b/>
          <w:sz w:val="24"/>
          <w:szCs w:val="24"/>
        </w:rPr>
        <w:t>FORMULARZ CENOWY OFERTY</w:t>
      </w:r>
      <w:r w:rsidR="00A824B2">
        <w:rPr>
          <w:rFonts w:ascii="Calibri" w:hAnsi="Calibri"/>
          <w:b/>
          <w:sz w:val="24"/>
          <w:szCs w:val="24"/>
        </w:rPr>
        <w:t>”</w:t>
      </w:r>
    </w:p>
    <w:p w:rsidR="00F936A1" w:rsidRPr="003539F9" w:rsidRDefault="00F936A1" w:rsidP="00C246E2">
      <w:pPr>
        <w:pStyle w:val="Bezwciciabold"/>
      </w:pPr>
      <w:r w:rsidRPr="003539F9">
        <w:t>Składając ofertę w postępowaniu o</w:t>
      </w:r>
      <w:r w:rsidR="00823117">
        <w:t xml:space="preserve"> zamówienie publiczne prowadzonym</w:t>
      </w:r>
      <w:r w:rsidRPr="003539F9">
        <w:t xml:space="preserve"> w trybie przetargu nieogranic</w:t>
      </w:r>
      <w:r w:rsidR="002B40B7">
        <w:t>zonego oferujemy dostawę</w:t>
      </w:r>
      <w:r w:rsidR="009E0E9C">
        <w:t>: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"/>
        <w:gridCol w:w="3975"/>
        <w:gridCol w:w="535"/>
        <w:gridCol w:w="1056"/>
        <w:gridCol w:w="1144"/>
        <w:gridCol w:w="1504"/>
      </w:tblGrid>
      <w:tr w:rsidR="00CF450D" w:rsidRPr="003539F9" w:rsidTr="00CF450D">
        <w:trPr>
          <w:jc w:val="center"/>
        </w:trPr>
        <w:tc>
          <w:tcPr>
            <w:tcW w:w="453" w:type="dxa"/>
          </w:tcPr>
          <w:p w:rsidR="00CF450D" w:rsidRPr="003539F9" w:rsidRDefault="00CF450D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Lp</w:t>
            </w:r>
          </w:p>
        </w:tc>
        <w:tc>
          <w:tcPr>
            <w:tcW w:w="3975" w:type="dxa"/>
          </w:tcPr>
          <w:p w:rsidR="00CF450D" w:rsidRPr="003539F9" w:rsidRDefault="00CF450D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Przedmiot zamówienia</w:t>
            </w:r>
          </w:p>
          <w:p w:rsidR="00CF450D" w:rsidRPr="003539F9" w:rsidRDefault="00CF450D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5" w:type="dxa"/>
          </w:tcPr>
          <w:p w:rsidR="00CF450D" w:rsidRPr="003539F9" w:rsidRDefault="00CF450D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 xml:space="preserve">Ilość </w:t>
            </w:r>
          </w:p>
        </w:tc>
        <w:tc>
          <w:tcPr>
            <w:tcW w:w="1056" w:type="dxa"/>
          </w:tcPr>
          <w:p w:rsidR="00CF450D" w:rsidRPr="00C71E7B" w:rsidRDefault="00C71E7B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Cena jednostkowa netto zł/euro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44" w:type="dxa"/>
          </w:tcPr>
          <w:p w:rsidR="00CF450D" w:rsidRPr="00C71E7B" w:rsidRDefault="00CF450D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Cena jednostkowa brutto</w:t>
            </w:r>
            <w:r w:rsidR="00C71E7B">
              <w:rPr>
                <w:rFonts w:ascii="Calibri" w:hAnsi="Calibri"/>
                <w:sz w:val="16"/>
                <w:szCs w:val="16"/>
              </w:rPr>
              <w:t xml:space="preserve"> zł/euro</w:t>
            </w:r>
            <w:r w:rsidR="00C71E7B">
              <w:rPr>
                <w:rFonts w:ascii="Calibri" w:hAnsi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04" w:type="dxa"/>
          </w:tcPr>
          <w:p w:rsidR="00C71E7B" w:rsidRPr="003539F9" w:rsidRDefault="00CF450D" w:rsidP="00C71E7B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Wartość brutto rubr.3 x 5</w:t>
            </w:r>
            <w:r w:rsidR="00C71E7B">
              <w:rPr>
                <w:rFonts w:ascii="Calibri" w:hAnsi="Calibri"/>
                <w:sz w:val="16"/>
                <w:szCs w:val="16"/>
              </w:rPr>
              <w:t xml:space="preserve">               zł/euro</w:t>
            </w:r>
            <w:r w:rsidR="009E0E9C">
              <w:rPr>
                <w:rFonts w:ascii="Calibri" w:hAnsi="Calibri"/>
                <w:sz w:val="16"/>
                <w:szCs w:val="16"/>
              </w:rPr>
              <w:t>*</w:t>
            </w:r>
            <w:r w:rsidR="00C71E7B">
              <w:rPr>
                <w:rFonts w:ascii="Calibri" w:hAnsi="Calibri"/>
                <w:sz w:val="16"/>
                <w:szCs w:val="16"/>
              </w:rPr>
              <w:t xml:space="preserve">            </w:t>
            </w:r>
          </w:p>
        </w:tc>
      </w:tr>
      <w:tr w:rsidR="00CF450D" w:rsidRPr="003539F9" w:rsidTr="00CF450D">
        <w:trPr>
          <w:trHeight w:val="90"/>
          <w:jc w:val="center"/>
        </w:trPr>
        <w:tc>
          <w:tcPr>
            <w:tcW w:w="453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975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5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44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04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CF450D" w:rsidRPr="003539F9" w:rsidTr="009E0E9C">
        <w:trPr>
          <w:trHeight w:hRule="exact" w:val="950"/>
          <w:jc w:val="center"/>
        </w:trPr>
        <w:tc>
          <w:tcPr>
            <w:tcW w:w="453" w:type="dxa"/>
          </w:tcPr>
          <w:p w:rsidR="00CF450D" w:rsidRPr="003539F9" w:rsidRDefault="00CF450D" w:rsidP="00984C6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75" w:type="dxa"/>
          </w:tcPr>
          <w:p w:rsidR="00CF450D" w:rsidRPr="002B40B7" w:rsidRDefault="00CF450D" w:rsidP="002B40B7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>
              <w:t>ANSYS HPC Pack (w wersji komercyjnej): Licencja stała + 1 rok wsparcia technicznego TECS - 1 szt.</w:t>
            </w:r>
          </w:p>
        </w:tc>
        <w:tc>
          <w:tcPr>
            <w:tcW w:w="535" w:type="dxa"/>
            <w:vAlign w:val="center"/>
          </w:tcPr>
          <w:p w:rsidR="00CF450D" w:rsidRPr="00EE0A1A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4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4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450D" w:rsidRPr="003539F9" w:rsidTr="009E0E9C">
        <w:trPr>
          <w:trHeight w:hRule="exact" w:val="991"/>
          <w:jc w:val="center"/>
        </w:trPr>
        <w:tc>
          <w:tcPr>
            <w:tcW w:w="453" w:type="dxa"/>
          </w:tcPr>
          <w:p w:rsidR="00CF450D" w:rsidRPr="003539F9" w:rsidRDefault="00CF450D" w:rsidP="00984C6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75" w:type="dxa"/>
          </w:tcPr>
          <w:p w:rsidR="00CF450D" w:rsidRPr="002B40B7" w:rsidRDefault="00CF450D" w:rsidP="002B40B7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>
              <w:t>ANSYS Academic Research HPC Workgroup 256: Licencja stała  + 1 rok wsparcia technicznego TECS - 1 szt.</w:t>
            </w:r>
          </w:p>
        </w:tc>
        <w:tc>
          <w:tcPr>
            <w:tcW w:w="535" w:type="dxa"/>
            <w:vAlign w:val="center"/>
          </w:tcPr>
          <w:p w:rsidR="00CF450D" w:rsidRPr="00EE0A1A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4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4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450D" w:rsidRPr="003539F9" w:rsidTr="00CF450D">
        <w:trPr>
          <w:trHeight w:val="537"/>
          <w:jc w:val="center"/>
        </w:trPr>
        <w:tc>
          <w:tcPr>
            <w:tcW w:w="4428" w:type="dxa"/>
            <w:gridSpan w:val="2"/>
          </w:tcPr>
          <w:p w:rsidR="00CF450D" w:rsidRPr="00CF450D" w:rsidRDefault="00CF450D" w:rsidP="004F59B3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szCs w:val="24"/>
              </w:rPr>
            </w:pPr>
            <w:r w:rsidRPr="00CF450D">
              <w:rPr>
                <w:szCs w:val="24"/>
              </w:rPr>
              <w:t>Razem</w:t>
            </w:r>
          </w:p>
        </w:tc>
        <w:tc>
          <w:tcPr>
            <w:tcW w:w="535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056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144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504" w:type="dxa"/>
          </w:tcPr>
          <w:p w:rsidR="00CF450D" w:rsidRPr="003539F9" w:rsidRDefault="00CF450D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936A1" w:rsidRPr="00534454" w:rsidRDefault="00F936A1" w:rsidP="003918C4">
      <w:pPr>
        <w:spacing w:after="120"/>
        <w:jc w:val="both"/>
        <w:rPr>
          <w:rFonts w:ascii="Calibri" w:hAnsi="Calibri"/>
          <w:sz w:val="16"/>
          <w:szCs w:val="16"/>
        </w:rPr>
      </w:pPr>
      <w:r w:rsidRPr="003539F9">
        <w:rPr>
          <w:rFonts w:ascii="Calibri" w:hAnsi="Calibri"/>
          <w:sz w:val="16"/>
          <w:szCs w:val="16"/>
        </w:rPr>
        <w:t>W powyższych kosztach ujęto wszystkie kos</w:t>
      </w:r>
      <w:r w:rsidR="00DA3C2C">
        <w:rPr>
          <w:rFonts w:ascii="Calibri" w:hAnsi="Calibri"/>
          <w:sz w:val="16"/>
          <w:szCs w:val="16"/>
        </w:rPr>
        <w:t>zty wynikające z dostawy.</w:t>
      </w:r>
    </w:p>
    <w:p w:rsidR="00F936A1" w:rsidRDefault="00F936A1" w:rsidP="00D235DD">
      <w:pPr>
        <w:pStyle w:val="Zwykytekst"/>
        <w:rPr>
          <w:rFonts w:ascii="Calibri" w:hAnsi="Calibri"/>
        </w:rPr>
      </w:pPr>
    </w:p>
    <w:p w:rsidR="00F936A1" w:rsidRPr="003918C4" w:rsidRDefault="00F936A1" w:rsidP="00D235DD">
      <w:pPr>
        <w:pStyle w:val="Zwykytekst"/>
        <w:rPr>
          <w:rFonts w:ascii="Calibri" w:hAnsi="Calibri"/>
          <w:i/>
        </w:rPr>
      </w:pPr>
      <w:r w:rsidRPr="003918C4">
        <w:rPr>
          <w:rFonts w:ascii="Calibri" w:hAnsi="Calibri"/>
        </w:rPr>
        <w:t>____________________ dnia __ __ 201</w:t>
      </w:r>
      <w:r w:rsidR="00DA3C2C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   </w:t>
      </w:r>
      <w:r w:rsidRPr="003918C4">
        <w:rPr>
          <w:rFonts w:ascii="Calibri" w:hAnsi="Calibri"/>
          <w:i/>
        </w:rPr>
        <w:t>_____________________________________________</w:t>
      </w:r>
    </w:p>
    <w:p w:rsidR="00F936A1" w:rsidRPr="006756CC" w:rsidRDefault="00F936A1" w:rsidP="00D235D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9E0E9C" w:rsidRPr="006756CC" w:rsidRDefault="009E0E9C" w:rsidP="009E0E9C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 w:rsidRPr="006756CC">
        <w:rPr>
          <w:rFonts w:ascii="Calibri" w:hAnsi="Calibri"/>
          <w:b/>
        </w:rPr>
        <w:t>ROZDZIAŁ II.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caps/>
        </w:rPr>
        <w:t>Formularz „</w:t>
      </w:r>
      <w:r w:rsidRPr="003B2E3F">
        <w:rPr>
          <w:rFonts w:ascii="Calibri" w:hAnsi="Calibri"/>
          <w:caps/>
        </w:rPr>
        <w:t>OŚWIADCZENIE O BRAKU PODSTAW DO WYKLUCZENIA</w:t>
      </w:r>
      <w:r>
        <w:rPr>
          <w:rFonts w:ascii="Calibri" w:hAnsi="Calibri"/>
          <w:caps/>
        </w:rPr>
        <w:t>”</w:t>
      </w:r>
    </w:p>
    <w:p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braku podstaw do wykluczenia, na podstawie art. </w:t>
            </w:r>
            <w:r>
              <w:rPr>
                <w:rFonts w:ascii="Calibri" w:hAnsi="Calibri"/>
                <w:b/>
                <w:sz w:val="28"/>
                <w:szCs w:val="28"/>
              </w:rPr>
              <w:t>25a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F936A1" w:rsidRPr="00D10470" w:rsidRDefault="00F936A1" w:rsidP="005F6FA3">
      <w:pPr>
        <w:spacing w:line="288" w:lineRule="auto"/>
        <w:jc w:val="both"/>
        <w:rPr>
          <w:rFonts w:asciiTheme="minorHAnsi" w:hAnsiTheme="minorHAnsi"/>
        </w:rPr>
      </w:pPr>
      <w:r w:rsidRPr="00D10470">
        <w:rPr>
          <w:rFonts w:asciiTheme="minorHAnsi" w:hAnsiTheme="minorHAnsi"/>
        </w:rPr>
        <w:t xml:space="preserve">składając ofertę w postępowaniu o zamówienie publiczne prowadzonym w trybie przetargu nieograniczonego </w:t>
      </w:r>
      <w:r w:rsidRPr="00D10470">
        <w:rPr>
          <w:rFonts w:asciiTheme="minorHAnsi" w:hAnsiTheme="minorHAnsi"/>
          <w:bCs/>
        </w:rPr>
        <w:t xml:space="preserve">na </w:t>
      </w:r>
      <w:r w:rsidRPr="00D10470">
        <w:rPr>
          <w:rFonts w:asciiTheme="minorHAnsi" w:hAnsiTheme="minorHAnsi"/>
        </w:rPr>
        <w:t>„</w:t>
      </w:r>
      <w:r w:rsidR="00423562" w:rsidRPr="00423562">
        <w:rPr>
          <w:rFonts w:asciiTheme="minorHAnsi" w:hAnsiTheme="minorHAnsi"/>
        </w:rPr>
        <w:t>Dostawę stałych licencji oprogramowania ANSYS HPC Pack i ANSYS Academic Research HPC Workgrou</w:t>
      </w:r>
      <w:r w:rsidR="00423562" w:rsidRPr="00423562">
        <w:rPr>
          <w:rFonts w:ascii="Calibri" w:hAnsi="Calibri"/>
          <w:sz w:val="22"/>
          <w:szCs w:val="22"/>
        </w:rPr>
        <w:t>p 256 z TECS</w:t>
      </w:r>
      <w:r w:rsidRPr="00D10470">
        <w:rPr>
          <w:rFonts w:asciiTheme="minorHAnsi" w:hAnsiTheme="minorHAnsi"/>
        </w:rPr>
        <w:t xml:space="preserve">”, </w:t>
      </w:r>
      <w:r w:rsidRPr="00D10470">
        <w:rPr>
          <w:rFonts w:asciiTheme="minorHAnsi" w:hAnsiTheme="minorHAnsi"/>
          <w:b/>
        </w:rPr>
        <w:t>OŚWIADCZAMY</w:t>
      </w:r>
      <w:r w:rsidRPr="00D10470">
        <w:rPr>
          <w:rFonts w:asciiTheme="minorHAnsi" w:hAnsiTheme="minorHAnsi"/>
          <w:bCs/>
          <w:color w:val="000000"/>
        </w:rPr>
        <w:t xml:space="preserve">, że nie podlegamy wykluczeniu z przedmiotowego postępowania na podstawie art. 24 ust. 1 ustawy Pzp. </w:t>
      </w:r>
    </w:p>
    <w:p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DA3C2C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F936A1" w:rsidRPr="00307A36" w:rsidRDefault="00F936A1" w:rsidP="002F510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936A1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>, że zachodzą w stosunku do nas podstawy wykluczenia z postępowania na podstawie art. …………. ustawy Pzp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……………………………………………………………………………………………………………………………………………….</w:t>
      </w:r>
    </w:p>
    <w:p w:rsidR="00F936A1" w:rsidRPr="001327D0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36A1" w:rsidRPr="000F2452" w:rsidRDefault="00F936A1" w:rsidP="00444CAF">
      <w:pPr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>dnia ………………….</w:t>
      </w:r>
      <w:r w:rsidR="00CF450D">
        <w:rPr>
          <w:rFonts w:ascii="Calibri" w:hAnsi="Calibri" w:cs="Arial"/>
          <w:sz w:val="20"/>
          <w:szCs w:val="20"/>
        </w:rPr>
        <w:t>2018</w:t>
      </w:r>
      <w:r w:rsidRPr="001327D0">
        <w:rPr>
          <w:rFonts w:ascii="Calibri" w:hAnsi="Calibri" w:cs="Arial"/>
          <w:sz w:val="20"/>
          <w:szCs w:val="20"/>
        </w:rPr>
        <w:t xml:space="preserve">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F936A1" w:rsidRPr="000F2452" w:rsidRDefault="00F936A1" w:rsidP="002F5102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F936A1" w:rsidRPr="006756CC" w:rsidRDefault="00F936A1" w:rsidP="005F6FA3"/>
    <w:p w:rsidR="00F936A1" w:rsidRPr="006756CC" w:rsidRDefault="00F936A1" w:rsidP="005F6FA3"/>
    <w:p w:rsidR="00F936A1" w:rsidRPr="006756CC" w:rsidRDefault="00F936A1" w:rsidP="005F6FA3"/>
    <w:p w:rsidR="00F936A1" w:rsidRPr="006756CC" w:rsidRDefault="00F936A1" w:rsidP="005F6FA3"/>
    <w:p w:rsidR="00F936A1" w:rsidRDefault="00F936A1" w:rsidP="005F6FA3"/>
    <w:p w:rsidR="00AE7CC0" w:rsidRDefault="00AE7CC0" w:rsidP="005F6FA3"/>
    <w:p w:rsidR="00AE7CC0" w:rsidRPr="006756CC" w:rsidRDefault="00AE7CC0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>Oświadczenie dotyczące podmiotu, na którego zasoby powołuje się wykonawca: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następującego/ych podmiotu/tów, na którego/ych zasoby powołuję się w niniejszym postępowaniu, tj.: 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CF450D"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CF450D"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444CAF">
      <w:pPr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:rsidR="00F936A1" w:rsidRPr="006756CC" w:rsidRDefault="00F936A1" w:rsidP="002F5102"/>
    <w:p w:rsidR="00F936A1" w:rsidRPr="006756CC" w:rsidRDefault="00F936A1" w:rsidP="002F5102"/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Default="00F936A1">
      <w:r>
        <w:br w:type="page"/>
      </w:r>
    </w:p>
    <w:p w:rsidR="00F936A1" w:rsidRDefault="00F936A1" w:rsidP="00EA392D">
      <w:pPr>
        <w:pStyle w:val="Tekstpodstawowy"/>
        <w:spacing w:after="0"/>
        <w:ind w:right="-425"/>
        <w:jc w:val="both"/>
        <w:rPr>
          <w:rFonts w:ascii="Calibri" w:hAnsi="Calibri"/>
          <w:b/>
          <w:caps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</w:p>
    <w:p w:rsidR="00F936A1" w:rsidRPr="00EA392D" w:rsidRDefault="00F936A1" w:rsidP="00EA392D">
      <w:pPr>
        <w:pStyle w:val="Tekstpodstawowy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postępowaniu, </w:t>
            </w:r>
            <w:r>
              <w:rPr>
                <w:rFonts w:ascii="Calibri" w:hAnsi="Calibri"/>
                <w:b/>
                <w:sz w:val="28"/>
                <w:szCs w:val="28"/>
              </w:rPr>
              <w:t>na podstawie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art. 2</w:t>
            </w:r>
            <w:r>
              <w:rPr>
                <w:rFonts w:ascii="Calibri" w:hAnsi="Calibri"/>
                <w:b/>
                <w:sz w:val="28"/>
                <w:szCs w:val="28"/>
              </w:rPr>
              <w:t>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2C0A2F" w:rsidRDefault="00F936A1" w:rsidP="00C246E2">
      <w:pPr>
        <w:pStyle w:val="Bezwciciabold"/>
      </w:pPr>
    </w:p>
    <w:p w:rsidR="00F936A1" w:rsidRPr="008B2A21" w:rsidRDefault="00F936A1" w:rsidP="00C246E2">
      <w:pPr>
        <w:pStyle w:val="Bezwciciabold"/>
        <w:rPr>
          <w:bCs/>
        </w:rPr>
      </w:pPr>
      <w:r w:rsidRPr="008B2A21">
        <w:t xml:space="preserve">składając ofertę w postępowaniu o zamówienie publiczne prowadzonym w trybie przetargu nieograniczonego </w:t>
      </w:r>
      <w:r w:rsidRPr="008B2A21">
        <w:rPr>
          <w:bCs/>
        </w:rPr>
        <w:t xml:space="preserve">na </w:t>
      </w:r>
      <w:r w:rsidRPr="008B2A21">
        <w:t>„</w:t>
      </w:r>
      <w:r w:rsidR="00423562" w:rsidRPr="00423562">
        <w:t>Dostawę stałych licencji oprogramowania ANSYS HPC Pack i ANSYS Academic Research HPC Workgroup 256 z TECS</w:t>
      </w:r>
      <w:r w:rsidRPr="008B2A21">
        <w:t>”</w:t>
      </w:r>
      <w:r w:rsidR="00C246E2">
        <w:t xml:space="preserve"> </w:t>
      </w:r>
      <w:r w:rsidRPr="008B2A21">
        <w:t xml:space="preserve">znak </w:t>
      </w:r>
      <w:r w:rsidR="00D84132" w:rsidRPr="00D84132">
        <w:t>TO-250-</w:t>
      </w:r>
      <w:r w:rsidR="00282871">
        <w:t>…….</w:t>
      </w:r>
      <w:r w:rsidR="00C246E2">
        <w:t xml:space="preserve"> </w:t>
      </w:r>
      <w:r w:rsidR="00D84132" w:rsidRPr="00D84132">
        <w:t>TA/1</w:t>
      </w:r>
      <w:r w:rsidR="00282871">
        <w:t>8</w:t>
      </w:r>
      <w:r w:rsidRPr="008B2A21">
        <w:t xml:space="preserve">, </w:t>
      </w:r>
      <w:r w:rsidRPr="008B2A21">
        <w:rPr>
          <w:b/>
        </w:rPr>
        <w:t>OŚWIADCZAMY</w:t>
      </w:r>
      <w:r w:rsidRPr="008B2A21">
        <w:t>, iż spełniamy warunki udziału określone w przedmiotowym postępowaniu.</w:t>
      </w: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282871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E77AF2" w:rsidRDefault="00F936A1" w:rsidP="00E77AF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C246E2" w:rsidRDefault="00F936A1" w:rsidP="00C246E2">
      <w:pPr>
        <w:pStyle w:val="Tekstpodstawowy"/>
        <w:spacing w:line="360" w:lineRule="auto"/>
        <w:ind w:right="28"/>
        <w:jc w:val="both"/>
        <w:rPr>
          <w:rFonts w:ascii="Calibri" w:hAnsi="Calibri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</w:rPr>
        <w:t>y*</w:t>
      </w:r>
      <w:r w:rsidRPr="00471767">
        <w:rPr>
          <w:rFonts w:ascii="Calibri" w:hAnsi="Calibri"/>
        </w:rPr>
        <w:t>, że w celu wykazania spełniania warunków udziału w postępowaniu, określonych przez zamawiającego w</w:t>
      </w:r>
      <w:r>
        <w:rPr>
          <w:rFonts w:ascii="Calibri" w:hAnsi="Calibri"/>
        </w:rPr>
        <w:t xml:space="preserve"> pkt. </w:t>
      </w:r>
      <w:r w:rsidRPr="00471767">
        <w:rPr>
          <w:rFonts w:ascii="Calibri" w:hAnsi="Calibri"/>
          <w:i/>
        </w:rPr>
        <w:t xml:space="preserve">6.2 lit. b/6.2 lit. </w:t>
      </w:r>
      <w:r w:rsidR="006F71F8">
        <w:rPr>
          <w:rFonts w:ascii="Calibri" w:hAnsi="Calibri"/>
          <w:i/>
        </w:rPr>
        <w:t>c</w:t>
      </w:r>
      <w:r w:rsidRPr="00471767">
        <w:rPr>
          <w:rFonts w:ascii="Calibri" w:hAnsi="Calibri"/>
        </w:rPr>
        <w:t xml:space="preserve"> (</w:t>
      </w:r>
      <w:r w:rsidRPr="00CB660D">
        <w:rPr>
          <w:rFonts w:ascii="Calibri" w:hAnsi="Calibri"/>
          <w:i/>
          <w:sz w:val="20"/>
        </w:rPr>
        <w:t>wskazać właściwe</w:t>
      </w:r>
      <w:r w:rsidRPr="00471767">
        <w:rPr>
          <w:rFonts w:ascii="Calibri" w:hAnsi="Calibri"/>
        </w:rPr>
        <w:t>), polegam</w:t>
      </w:r>
      <w:r>
        <w:rPr>
          <w:rFonts w:ascii="Calibri" w:hAnsi="Calibri"/>
        </w:rPr>
        <w:t>y</w:t>
      </w:r>
      <w:r w:rsidRPr="00471767">
        <w:rPr>
          <w:rFonts w:ascii="Calibri" w:hAnsi="Calibri"/>
        </w:rPr>
        <w:t xml:space="preserve"> na zasobach</w:t>
      </w:r>
      <w:r w:rsidR="00C246E2">
        <w:rPr>
          <w:rFonts w:ascii="Calibri" w:hAnsi="Calibri"/>
        </w:rPr>
        <w:t xml:space="preserve"> następującego/ych</w:t>
      </w:r>
      <w:r w:rsidR="00F65CDE">
        <w:rPr>
          <w:rFonts w:ascii="Calibri" w:hAnsi="Calibri"/>
        </w:rPr>
        <w:t xml:space="preserve"> </w:t>
      </w:r>
      <w:r w:rsidR="00C246E2">
        <w:rPr>
          <w:rFonts w:ascii="Calibri" w:hAnsi="Calibri"/>
        </w:rPr>
        <w:t>podmiotu/ów: …………………………………………………………………………………………………</w:t>
      </w:r>
      <w:r w:rsidRPr="00471767">
        <w:rPr>
          <w:rFonts w:ascii="Calibri" w:hAnsi="Calibri"/>
        </w:rPr>
        <w:t>,</w:t>
      </w:r>
    </w:p>
    <w:p w:rsidR="00F936A1" w:rsidRPr="00C246E2" w:rsidRDefault="00F936A1" w:rsidP="00C246E2">
      <w:pPr>
        <w:pStyle w:val="Tekstpodstawowy"/>
        <w:spacing w:line="360" w:lineRule="auto"/>
        <w:ind w:right="28"/>
        <w:jc w:val="both"/>
        <w:rPr>
          <w:rFonts w:ascii="Calibri" w:hAnsi="Calibri"/>
        </w:rPr>
      </w:pPr>
      <w:r w:rsidRPr="00471767">
        <w:rPr>
          <w:rFonts w:ascii="Calibri" w:hAnsi="Calibri"/>
        </w:rPr>
        <w:t xml:space="preserve">w następującym zakresie: </w:t>
      </w:r>
      <w:r w:rsidR="00C246E2">
        <w:rPr>
          <w:rFonts w:ascii="Calibri" w:hAnsi="Calibri"/>
        </w:rPr>
        <w:t>…………………………………………………………………………………</w:t>
      </w: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282871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6756CC" w:rsidRDefault="00F936A1" w:rsidP="002F51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823117" w:rsidRDefault="00823117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CF450D"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6756CC" w:rsidRDefault="00F936A1" w:rsidP="006F00E8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</w:rPr>
        <w:lastRenderedPageBreak/>
        <w:t>ROZDZIAŁ II.</w:t>
      </w:r>
      <w:r w:rsidR="006F00E8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>
        <w:rPr>
          <w:rFonts w:ascii="Calibri" w:hAnsi="Calibri"/>
          <w:sz w:val="22"/>
          <w:szCs w:val="22"/>
        </w:rPr>
        <w:t>„</w:t>
      </w:r>
      <w:r w:rsidR="00423562" w:rsidRPr="00423562">
        <w:rPr>
          <w:rFonts w:asciiTheme="minorHAnsi" w:hAnsiTheme="minorHAnsi"/>
        </w:rPr>
        <w:t>Dostawę stałych licencji oprogramowania ANSYS HPC Pack i ANSYS Academic Research HPC Workgrou</w:t>
      </w:r>
      <w:r w:rsidR="00423562" w:rsidRPr="00423562">
        <w:rPr>
          <w:rFonts w:ascii="Calibri" w:hAnsi="Calibri"/>
          <w:sz w:val="22"/>
          <w:szCs w:val="22"/>
        </w:rPr>
        <w:t>p 256 z TECS</w:t>
      </w:r>
      <w:r w:rsidR="00E97428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D84132" w:rsidRPr="00D84132">
        <w:rPr>
          <w:rFonts w:ascii="Calibri" w:hAnsi="Calibri"/>
          <w:sz w:val="22"/>
          <w:szCs w:val="22"/>
        </w:rPr>
        <w:t>TO-250-</w:t>
      </w:r>
      <w:r w:rsidR="00282871">
        <w:rPr>
          <w:rFonts w:ascii="Calibri" w:hAnsi="Calibri"/>
          <w:sz w:val="22"/>
          <w:szCs w:val="22"/>
        </w:rPr>
        <w:t>….</w:t>
      </w:r>
      <w:r w:rsidR="00C246E2">
        <w:rPr>
          <w:rFonts w:ascii="Calibri" w:hAnsi="Calibri"/>
          <w:sz w:val="22"/>
          <w:szCs w:val="22"/>
        </w:rPr>
        <w:t xml:space="preserve"> </w:t>
      </w:r>
      <w:r w:rsidR="00282871">
        <w:rPr>
          <w:rFonts w:ascii="Calibri" w:hAnsi="Calibri"/>
          <w:sz w:val="22"/>
          <w:szCs w:val="22"/>
        </w:rPr>
        <w:t>TA/18</w:t>
      </w:r>
      <w:r w:rsidRPr="006756CC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B2518C" w:rsidRPr="006756CC" w:rsidTr="00B2518C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B2518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843" w:type="dxa"/>
            <w:shd w:val="clear" w:color="auto" w:fill="99CCFF"/>
          </w:tcPr>
          <w:p w:rsidR="00B2518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:rsidR="00B2518C" w:rsidRPr="009E0E9C" w:rsidRDefault="00B2518C" w:rsidP="006242F8">
            <w:pPr>
              <w:spacing w:after="120"/>
              <w:jc w:val="center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zamówienia w PLN</w:t>
            </w:r>
            <w:r w:rsidR="009E0E9C">
              <w:rPr>
                <w:rFonts w:ascii="Calibri" w:hAnsi="Calibri"/>
                <w:b/>
              </w:rPr>
              <w:t>/EURO</w:t>
            </w:r>
            <w:r w:rsidR="009E0E9C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B2518C" w:rsidRPr="006756CC" w:rsidTr="00B2518C">
        <w:trPr>
          <w:trHeight w:val="234"/>
        </w:trPr>
        <w:tc>
          <w:tcPr>
            <w:tcW w:w="553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B2518C" w:rsidRPr="006756CC" w:rsidTr="00B2518C">
        <w:trPr>
          <w:trHeight w:val="758"/>
        </w:trPr>
        <w:tc>
          <w:tcPr>
            <w:tcW w:w="553" w:type="dxa"/>
            <w:vAlign w:val="center"/>
          </w:tcPr>
          <w:p w:rsidR="00B2518C" w:rsidRPr="006756CC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2518C" w:rsidRPr="006756CC" w:rsidTr="00B2518C">
        <w:trPr>
          <w:trHeight w:val="888"/>
        </w:trPr>
        <w:tc>
          <w:tcPr>
            <w:tcW w:w="553" w:type="dxa"/>
            <w:vAlign w:val="center"/>
          </w:tcPr>
          <w:p w:rsidR="00B2518C" w:rsidRPr="006756CC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28287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:rsidR="00F936A1" w:rsidRPr="006756CC" w:rsidRDefault="00F936A1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9E0E9C" w:rsidRPr="006756CC" w:rsidRDefault="009E0E9C" w:rsidP="009E0E9C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Default="00F936A1" w:rsidP="00CB20B7">
      <w:pPr>
        <w:rPr>
          <w:rFonts w:ascii="Calibri" w:hAnsi="Calibri"/>
        </w:rPr>
        <w:sectPr w:rsidR="00F936A1" w:rsidSect="000644A2"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:rsidR="00F936A1" w:rsidRDefault="00F936A1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6F00E8">
        <w:rPr>
          <w:rFonts w:ascii="Calibri" w:hAnsi="Calibri"/>
          <w:b/>
          <w:bCs/>
          <w:caps/>
          <w:color w:val="000000"/>
        </w:rPr>
        <w:t>5</w:t>
      </w:r>
      <w:r>
        <w:rPr>
          <w:rFonts w:ascii="Calibri" w:hAnsi="Calibri"/>
          <w:b/>
          <w:bCs/>
          <w:caps/>
          <w:color w:val="000000"/>
        </w:rPr>
        <w:tab/>
      </w:r>
      <w:r>
        <w:rPr>
          <w:rFonts w:ascii="Calibri" w:hAnsi="Calibri"/>
          <w:b/>
          <w:bCs/>
          <w:caps/>
          <w:color w:val="000000"/>
        </w:rPr>
        <w:tab/>
      </w:r>
      <w:r w:rsidRPr="00CD7631">
        <w:rPr>
          <w:rFonts w:ascii="Calibri" w:hAnsi="Calibri"/>
        </w:rPr>
        <w:t>FORMULARZ</w:t>
      </w:r>
      <w:r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Pr="00CD7631">
        <w:rPr>
          <w:rFonts w:ascii="Calibri" w:hAnsi="Calibri"/>
          <w:bCs/>
          <w:color w:val="000000"/>
        </w:rPr>
        <w:t>I</w:t>
      </w:r>
      <w:r w:rsidRPr="00CD7631">
        <w:rPr>
          <w:rFonts w:ascii="Calibri" w:hAnsi="Calibri"/>
        </w:rPr>
        <w:t>NFORMACJA DOTYCZĄCA PRZYNALEŻNOŚCI DO GRUPY</w:t>
      </w:r>
    </w:p>
    <w:p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dotyczącego art. 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Pzp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:rsidTr="00877353">
        <w:trPr>
          <w:trHeight w:val="1265"/>
        </w:trPr>
        <w:tc>
          <w:tcPr>
            <w:tcW w:w="3729" w:type="dxa"/>
          </w:tcPr>
          <w:p w:rsidR="00F936A1" w:rsidRPr="00CD7631" w:rsidRDefault="00F936A1" w:rsidP="002E1D2B">
            <w:pPr>
              <w:pStyle w:val="9kursywa"/>
              <w:spacing w:line="288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  <w:r w:rsidRPr="00CD7631">
              <w:rPr>
                <w:rFonts w:ascii="Calibri" w:hAnsi="Calibri"/>
                <w:sz w:val="22"/>
                <w:szCs w:val="22"/>
              </w:rPr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F936A1" w:rsidRPr="00CD7631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C246E2" w:rsidRDefault="00C246E2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936A1" w:rsidRPr="00C246E2" w:rsidRDefault="00F936A1" w:rsidP="00877353">
      <w:pPr>
        <w:spacing w:before="120" w:after="120" w:line="288" w:lineRule="auto"/>
        <w:jc w:val="both"/>
        <w:rPr>
          <w:rFonts w:asciiTheme="minorHAnsi" w:hAnsiTheme="minorHAnsi"/>
          <w:b/>
          <w:color w:val="000000"/>
        </w:rPr>
      </w:pPr>
      <w:r w:rsidRPr="00A56E7E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Pr="00C246E2">
        <w:rPr>
          <w:rFonts w:asciiTheme="minorHAnsi" w:hAnsiTheme="minorHAnsi"/>
        </w:rPr>
        <w:t>„</w:t>
      </w:r>
      <w:r w:rsidR="00423562" w:rsidRPr="00423562">
        <w:rPr>
          <w:rFonts w:asciiTheme="minorHAnsi" w:hAnsiTheme="minorHAnsi"/>
        </w:rPr>
        <w:t>Dostawę stałych licencji oprogramowania ANSYS HPC Pack i ANSYS Academic Research HPC Workgrou</w:t>
      </w:r>
      <w:r w:rsidR="00423562" w:rsidRPr="00423562">
        <w:rPr>
          <w:rFonts w:ascii="Calibri" w:hAnsi="Calibri"/>
          <w:sz w:val="22"/>
          <w:szCs w:val="22"/>
        </w:rPr>
        <w:t>p 256 z TECS</w:t>
      </w:r>
      <w:r w:rsidRPr="00C246E2">
        <w:rPr>
          <w:rFonts w:asciiTheme="minorHAnsi" w:hAnsiTheme="minorHAnsi"/>
        </w:rPr>
        <w:t>”</w:t>
      </w:r>
      <w:r w:rsidR="00C246E2">
        <w:rPr>
          <w:rFonts w:asciiTheme="minorHAnsi" w:hAnsiTheme="minorHAnsi"/>
        </w:rPr>
        <w:t xml:space="preserve"> </w:t>
      </w:r>
      <w:r w:rsidRPr="00C246E2">
        <w:rPr>
          <w:rFonts w:asciiTheme="minorHAnsi" w:hAnsiTheme="minorHAnsi"/>
        </w:rPr>
        <w:t xml:space="preserve">znak </w:t>
      </w:r>
      <w:r w:rsidR="00D84132" w:rsidRPr="00C246E2">
        <w:rPr>
          <w:rFonts w:asciiTheme="minorHAnsi" w:hAnsiTheme="minorHAnsi"/>
        </w:rPr>
        <w:t>TO-250-</w:t>
      </w:r>
      <w:r w:rsidR="00282871">
        <w:rPr>
          <w:rFonts w:asciiTheme="minorHAnsi" w:hAnsiTheme="minorHAnsi"/>
        </w:rPr>
        <w:t>….</w:t>
      </w:r>
      <w:r w:rsidR="00C246E2" w:rsidRPr="00C246E2">
        <w:rPr>
          <w:rFonts w:asciiTheme="minorHAnsi" w:hAnsiTheme="minorHAnsi"/>
        </w:rPr>
        <w:t xml:space="preserve"> </w:t>
      </w:r>
      <w:r w:rsidR="00D84132" w:rsidRPr="00C246E2">
        <w:rPr>
          <w:rFonts w:asciiTheme="minorHAnsi" w:hAnsiTheme="minorHAnsi"/>
        </w:rPr>
        <w:t>TA/1</w:t>
      </w:r>
      <w:r w:rsidR="00282871">
        <w:rPr>
          <w:rFonts w:asciiTheme="minorHAnsi" w:hAnsiTheme="minorHAnsi"/>
        </w:rPr>
        <w:t>8</w:t>
      </w:r>
    </w:p>
    <w:p w:rsidR="00F936A1" w:rsidRPr="00CD7631" w:rsidRDefault="00F936A1" w:rsidP="00877353">
      <w:pPr>
        <w:pStyle w:val="Podpisprawo"/>
        <w:rPr>
          <w:color w:val="000000"/>
          <w:sz w:val="22"/>
        </w:rPr>
      </w:pPr>
      <w:r w:rsidRPr="00CD7631">
        <w:rPr>
          <w:sz w:val="22"/>
        </w:rPr>
        <w:t>oświadczamy</w:t>
      </w:r>
      <w:r w:rsidRPr="00CD7631">
        <w:rPr>
          <w:color w:val="000000"/>
          <w:sz w:val="22"/>
        </w:rPr>
        <w:t>, że:</w:t>
      </w:r>
    </w:p>
    <w:p w:rsidR="00F936A1" w:rsidRPr="00CD7631" w:rsidRDefault="00F936A1" w:rsidP="00877353">
      <w:pPr>
        <w:pStyle w:val="Podpisprawo"/>
        <w:rPr>
          <w:sz w:val="22"/>
        </w:rPr>
      </w:pP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Pzp*</w:t>
      </w:r>
    </w:p>
    <w:p w:rsidR="00F936A1" w:rsidRPr="00CD7631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>następujących wykonawców ubiegających się o przedmiotowe zamówienie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F936A1" w:rsidRPr="00CD7631" w:rsidRDefault="00F936A1" w:rsidP="00C246E2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F936A1" w:rsidRPr="00CD7631" w:rsidRDefault="00F936A1" w:rsidP="00C246E2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F936A1" w:rsidRPr="00CD7631" w:rsidRDefault="00F936A1" w:rsidP="00C246E2">
            <w:pPr>
              <w:pStyle w:val="Bezwciciabold"/>
            </w:pPr>
            <w:r w:rsidRPr="00CD7631">
              <w:t>Adres głównej siedziby</w:t>
            </w:r>
          </w:p>
        </w:tc>
      </w:tr>
      <w:tr w:rsidR="00F936A1" w:rsidRPr="00CD7631" w:rsidTr="002E1D2B">
        <w:trPr>
          <w:trHeight w:val="885"/>
        </w:trPr>
        <w:tc>
          <w:tcPr>
            <w:tcW w:w="1242" w:type="dxa"/>
            <w:vAlign w:val="center"/>
          </w:tcPr>
          <w:p w:rsidR="00F936A1" w:rsidRPr="00CD7631" w:rsidRDefault="00F936A1" w:rsidP="00C246E2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F936A1" w:rsidRPr="00CD7631" w:rsidRDefault="00F936A1" w:rsidP="00C246E2">
            <w:pPr>
              <w:pStyle w:val="Bezwciciabold"/>
            </w:pPr>
          </w:p>
        </w:tc>
        <w:tc>
          <w:tcPr>
            <w:tcW w:w="4678" w:type="dxa"/>
          </w:tcPr>
          <w:p w:rsidR="00F936A1" w:rsidRPr="00CD7631" w:rsidRDefault="00F936A1" w:rsidP="00C246E2">
            <w:pPr>
              <w:pStyle w:val="Bezwciciabold"/>
            </w:pPr>
          </w:p>
        </w:tc>
      </w:tr>
    </w:tbl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28287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823117" w:rsidRDefault="00823117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CF450D"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F3522D" w:rsidRDefault="00F936A1" w:rsidP="00F3522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F3522D">
        <w:rPr>
          <w:rFonts w:ascii="Calibri" w:hAnsi="Calibri" w:cs="Arial"/>
          <w:i/>
          <w:sz w:val="16"/>
          <w:szCs w:val="16"/>
        </w:rPr>
        <w:t>)</w:t>
      </w:r>
    </w:p>
    <w:p w:rsidR="00E67C6E" w:rsidRPr="00F75247" w:rsidRDefault="00F936A1" w:rsidP="00F7524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E36D18" w:rsidRPr="007A42DF">
        <w:rPr>
          <w:rFonts w:ascii="Calibri" w:hAnsi="Calibri"/>
          <w:b/>
          <w:sz w:val="28"/>
          <w:szCs w:val="28"/>
        </w:rPr>
        <w:lastRenderedPageBreak/>
        <w:t>ROZDZIAŁ III</w:t>
      </w:r>
      <w:r w:rsidR="00E36D18">
        <w:rPr>
          <w:rFonts w:ascii="Calibri" w:hAnsi="Calibri"/>
          <w:sz w:val="28"/>
          <w:szCs w:val="28"/>
        </w:rPr>
        <w:tab/>
      </w:r>
      <w:r w:rsidR="00E36D18" w:rsidRPr="00EA392D">
        <w:rPr>
          <w:rFonts w:ascii="Calibri" w:hAnsi="Calibri"/>
          <w:b/>
          <w:sz w:val="28"/>
          <w:szCs w:val="28"/>
        </w:rPr>
        <w:t>SZCZEGÓŁOWY OPIS PRZEDMIOTU ZAMÓWIENIA</w:t>
      </w: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276EF2" w:rsidRPr="00824AD5" w:rsidRDefault="00276EF2" w:rsidP="00276EF2">
      <w:pPr>
        <w:spacing w:line="288" w:lineRule="auto"/>
        <w:jc w:val="both"/>
        <w:rPr>
          <w:b/>
        </w:rPr>
      </w:pPr>
      <w:r w:rsidRPr="00824AD5">
        <w:rPr>
          <w:b/>
        </w:rPr>
        <w:t xml:space="preserve">Przedmiotem zamówienia jest: </w:t>
      </w:r>
    </w:p>
    <w:p w:rsidR="00276EF2" w:rsidRPr="00CF450D" w:rsidRDefault="00276EF2" w:rsidP="00CF450D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CF450D">
        <w:rPr>
          <w:color w:val="000000"/>
        </w:rPr>
        <w:t>ANSYS HPC Pack (w wersji komercyjnej): Licencja stała + 1 rok wsparcia technicznego TECS - 1 szt.</w:t>
      </w:r>
    </w:p>
    <w:p w:rsidR="00276EF2" w:rsidRPr="00CF450D" w:rsidRDefault="00276EF2" w:rsidP="00CF450D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CF450D">
        <w:rPr>
          <w:color w:val="000000"/>
        </w:rPr>
        <w:t>ANSYS Academic Research HPC Workgroup 256: Licencja stała  + 1 rok wsparcia technicznego TECS - 1 szt.</w:t>
      </w:r>
    </w:p>
    <w:p w:rsidR="00276EF2" w:rsidRPr="00FF1109" w:rsidRDefault="00276EF2" w:rsidP="00CF450D">
      <w:pPr>
        <w:spacing w:line="288" w:lineRule="auto"/>
        <w:jc w:val="both"/>
        <w:rPr>
          <w:color w:val="000000"/>
        </w:rPr>
      </w:pPr>
    </w:p>
    <w:p w:rsidR="00276EF2" w:rsidRPr="003864A7" w:rsidRDefault="00276EF2" w:rsidP="00276EF2">
      <w:pPr>
        <w:spacing w:before="100" w:beforeAutospacing="1" w:after="100" w:afterAutospacing="1"/>
      </w:pPr>
      <w:r w:rsidRPr="00FF1109">
        <w:t>Usługa</w:t>
      </w:r>
      <w:r w:rsidRPr="003864A7">
        <w:rPr>
          <w:color w:val="000000"/>
        </w:rPr>
        <w:t xml:space="preserve"> wsparcia technicznego (TECS) </w:t>
      </w:r>
      <w:r>
        <w:rPr>
          <w:color w:val="000000"/>
        </w:rPr>
        <w:t>ma obejmować</w:t>
      </w:r>
      <w:r w:rsidRPr="003864A7">
        <w:rPr>
          <w:color w:val="000000"/>
        </w:rPr>
        <w:t>:</w:t>
      </w:r>
    </w:p>
    <w:p w:rsidR="00FF1109" w:rsidRPr="00FF1109" w:rsidRDefault="00FF1109" w:rsidP="00FF1109">
      <w:pPr>
        <w:pStyle w:val="Akapitzlist"/>
        <w:numPr>
          <w:ilvl w:val="0"/>
          <w:numId w:val="33"/>
        </w:numPr>
        <w:rPr>
          <w:color w:val="000000"/>
        </w:rPr>
      </w:pPr>
      <w:r w:rsidRPr="00FF1109">
        <w:rPr>
          <w:color w:val="000000"/>
        </w:rPr>
        <w:t>wsparcie telefoniczne, e-mailowe oraz internetowe w zakresie korzystania z oprogramowania zgodnie ze standardami Licencjodawcy ANSYS;</w:t>
      </w:r>
    </w:p>
    <w:p w:rsidR="00FF1109" w:rsidRPr="00FF1109" w:rsidRDefault="00FF1109" w:rsidP="00FF1109">
      <w:pPr>
        <w:pStyle w:val="Akapitzlist"/>
        <w:numPr>
          <w:ilvl w:val="0"/>
          <w:numId w:val="33"/>
        </w:numPr>
        <w:rPr>
          <w:color w:val="000000"/>
        </w:rPr>
      </w:pPr>
      <w:r w:rsidRPr="00FF1109">
        <w:rPr>
          <w:color w:val="000000"/>
        </w:rPr>
        <w:t>dostęp do najnowszych wersji zakupionego oprogramowania ANSYS poprzez stronę użytkowników;</w:t>
      </w:r>
    </w:p>
    <w:p w:rsidR="00FF1109" w:rsidRPr="00FF1109" w:rsidRDefault="00FF1109" w:rsidP="00FF1109">
      <w:pPr>
        <w:pStyle w:val="Akapitzlist"/>
        <w:numPr>
          <w:ilvl w:val="0"/>
          <w:numId w:val="33"/>
        </w:numPr>
        <w:rPr>
          <w:color w:val="000000"/>
        </w:rPr>
      </w:pPr>
      <w:r w:rsidRPr="00FF1109">
        <w:rPr>
          <w:color w:val="000000"/>
        </w:rPr>
        <w:t>dostęp do bazy danych i portalu Licencjodawcy ANSYS;</w:t>
      </w:r>
    </w:p>
    <w:p w:rsidR="00FF1109" w:rsidRPr="00FF1109" w:rsidRDefault="00FF1109" w:rsidP="00FF1109">
      <w:pPr>
        <w:pStyle w:val="Akapitzlist"/>
        <w:numPr>
          <w:ilvl w:val="0"/>
          <w:numId w:val="33"/>
        </w:numPr>
        <w:rPr>
          <w:color w:val="000000"/>
        </w:rPr>
      </w:pPr>
      <w:r w:rsidRPr="00FF1109">
        <w:rPr>
          <w:color w:val="000000"/>
        </w:rPr>
        <w:t>dostarczenie klucza licencyjnego na adres e-mail: w.wegrzynski@itb.pl</w:t>
      </w:r>
    </w:p>
    <w:p w:rsidR="00276EF2" w:rsidRPr="003864A7" w:rsidRDefault="00276EF2" w:rsidP="00276EF2">
      <w:pPr>
        <w:rPr>
          <w:color w:val="000000"/>
        </w:rPr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537F61"/>
    <w:p w:rsidR="00E67C6E" w:rsidRDefault="00E67C6E" w:rsidP="00537F61"/>
    <w:p w:rsidR="00F936A1" w:rsidRPr="007A42DF" w:rsidRDefault="00F936A1" w:rsidP="0053440E">
      <w:pPr>
        <w:spacing w:after="120"/>
        <w:rPr>
          <w:rFonts w:ascii="Calibri" w:hAnsi="Calibri"/>
          <w:b/>
          <w:sz w:val="28"/>
          <w:szCs w:val="28"/>
        </w:rPr>
      </w:pPr>
      <w:r w:rsidRPr="0057458B">
        <w:rPr>
          <w:rFonts w:ascii="Calibri" w:hAnsi="Calibri"/>
          <w:b/>
          <w:caps/>
          <w:sz w:val="28"/>
          <w:szCs w:val="28"/>
        </w:rPr>
        <w:br w:type="page"/>
      </w:r>
      <w:r w:rsidRPr="007A42DF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:rsidR="00B41114" w:rsidRDefault="00B41114" w:rsidP="0053440E">
      <w:pPr>
        <w:pStyle w:val="Tekstpodstawowywcity31"/>
        <w:spacing w:after="120"/>
        <w:ind w:left="0" w:firstLine="0"/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:rsidR="00F936A1" w:rsidRPr="006756CC" w:rsidRDefault="00F936A1" w:rsidP="0053440E">
      <w:pPr>
        <w:pStyle w:val="Tekstpodstawowywcity31"/>
        <w:spacing w:after="120"/>
        <w:ind w:left="0" w:firstLine="0"/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 w:rsidRPr="006756CC">
        <w:rPr>
          <w:rFonts w:ascii="Calibri" w:hAnsi="Calibri" w:cs="Times New Roman"/>
          <w:b/>
          <w:sz w:val="22"/>
          <w:szCs w:val="22"/>
        </w:rPr>
        <w:t>§ 1</w:t>
      </w:r>
    </w:p>
    <w:p w:rsidR="00F936A1" w:rsidRPr="006756CC" w:rsidRDefault="00F936A1" w:rsidP="0053440E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Przedmiotem umowy jest </w:t>
      </w:r>
      <w:r w:rsidRPr="00D10470">
        <w:rPr>
          <w:rFonts w:asciiTheme="minorHAnsi" w:hAnsiTheme="minorHAnsi"/>
          <w:sz w:val="22"/>
          <w:szCs w:val="22"/>
        </w:rPr>
        <w:t>„</w:t>
      </w:r>
      <w:r w:rsidR="00423562" w:rsidRPr="00423562">
        <w:rPr>
          <w:rFonts w:asciiTheme="minorHAnsi" w:hAnsiTheme="minorHAnsi"/>
        </w:rPr>
        <w:t>Dostaw</w:t>
      </w:r>
      <w:r w:rsidR="00423562">
        <w:rPr>
          <w:rFonts w:asciiTheme="minorHAnsi" w:hAnsiTheme="minorHAnsi"/>
        </w:rPr>
        <w:t>a</w:t>
      </w:r>
      <w:r w:rsidR="00423562" w:rsidRPr="00423562">
        <w:rPr>
          <w:rFonts w:asciiTheme="minorHAnsi" w:hAnsiTheme="minorHAnsi"/>
        </w:rPr>
        <w:t xml:space="preserve"> stałych licencji oprogramowania ANSYS HPC Pack i ANSYS Academic Research HPC Workgrou</w:t>
      </w:r>
      <w:r w:rsidR="00423562" w:rsidRPr="00423562">
        <w:rPr>
          <w:rFonts w:ascii="Calibri" w:hAnsi="Calibri"/>
          <w:sz w:val="22"/>
          <w:szCs w:val="22"/>
        </w:rPr>
        <w:t>p 256 z TECS</w:t>
      </w:r>
      <w:r w:rsidRPr="00D10470">
        <w:rPr>
          <w:rFonts w:asciiTheme="minorHAnsi" w:hAnsiTheme="minorHAns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, zgodnie z ofertą Wykon</w:t>
      </w:r>
      <w:r w:rsidR="00823117">
        <w:rPr>
          <w:rFonts w:ascii="Calibri" w:hAnsi="Calibri"/>
          <w:sz w:val="22"/>
          <w:szCs w:val="22"/>
        </w:rPr>
        <w:t>awcy</w:t>
      </w:r>
      <w:r>
        <w:rPr>
          <w:rFonts w:ascii="Calibri" w:hAnsi="Calibri"/>
          <w:sz w:val="22"/>
          <w:szCs w:val="22"/>
        </w:rPr>
        <w:t xml:space="preserve"> i Opisem Przedmiotu Zamówienia zawartym w SIWZ</w:t>
      </w:r>
      <w:r w:rsidR="0082311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stanowiącymi integralną </w:t>
      </w:r>
      <w:r w:rsidR="005818AA">
        <w:rPr>
          <w:rFonts w:ascii="Calibri" w:hAnsi="Calibri"/>
          <w:sz w:val="22"/>
          <w:szCs w:val="22"/>
        </w:rPr>
        <w:t xml:space="preserve">część </w:t>
      </w:r>
      <w:r w:rsidR="005818AA" w:rsidRPr="006756CC">
        <w:rPr>
          <w:rFonts w:ascii="Calibri" w:hAnsi="Calibri"/>
          <w:sz w:val="22"/>
          <w:szCs w:val="22"/>
        </w:rPr>
        <w:t>niniejszej</w:t>
      </w:r>
      <w:r w:rsidRPr="006756CC">
        <w:rPr>
          <w:rFonts w:ascii="Calibri" w:hAnsi="Calibri"/>
          <w:sz w:val="22"/>
          <w:szCs w:val="22"/>
        </w:rPr>
        <w:t xml:space="preserve"> umowy.</w:t>
      </w:r>
    </w:p>
    <w:p w:rsidR="00F936A1" w:rsidRPr="006756CC" w:rsidRDefault="00F936A1" w:rsidP="0053440E">
      <w:pPr>
        <w:spacing w:after="120"/>
        <w:jc w:val="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2</w:t>
      </w:r>
    </w:p>
    <w:p w:rsidR="00F936A1" w:rsidRDefault="00F936A1" w:rsidP="00873F24">
      <w:pPr>
        <w:pStyle w:val="Tekstwtabelcepunkty"/>
        <w:numPr>
          <w:ilvl w:val="0"/>
          <w:numId w:val="0"/>
        </w:numPr>
        <w:spacing w:before="0" w:after="1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dostarczyć </w:t>
      </w:r>
      <w:r w:rsidR="0083578A" w:rsidRPr="0021582E">
        <w:rPr>
          <w:rFonts w:ascii="Calibri" w:hAnsi="Calibri"/>
          <w:sz w:val="22"/>
          <w:szCs w:val="22"/>
        </w:rPr>
        <w:t>klucz</w:t>
      </w:r>
      <w:r w:rsidR="00873F24" w:rsidRPr="0021582E">
        <w:rPr>
          <w:rFonts w:ascii="Calibri" w:hAnsi="Calibri"/>
          <w:sz w:val="22"/>
          <w:szCs w:val="22"/>
        </w:rPr>
        <w:t xml:space="preserve"> licencyjn</w:t>
      </w:r>
      <w:r w:rsidR="0083578A" w:rsidRPr="0021582E">
        <w:rPr>
          <w:rFonts w:ascii="Calibri" w:hAnsi="Calibri"/>
          <w:sz w:val="22"/>
          <w:szCs w:val="22"/>
        </w:rPr>
        <w:t>y</w:t>
      </w:r>
      <w:r w:rsidR="00873F24">
        <w:rPr>
          <w:rFonts w:ascii="Calibri" w:hAnsi="Calibri"/>
          <w:sz w:val="22"/>
          <w:szCs w:val="22"/>
        </w:rPr>
        <w:t xml:space="preserve"> oprogramowania ANSYS HPC </w:t>
      </w:r>
      <w:r w:rsidRPr="006756CC">
        <w:rPr>
          <w:rFonts w:ascii="Calibri" w:hAnsi="Calibri"/>
          <w:sz w:val="22"/>
          <w:szCs w:val="22"/>
        </w:rPr>
        <w:t xml:space="preserve">w terminie </w:t>
      </w:r>
      <w:r w:rsidR="00F65CDE">
        <w:rPr>
          <w:rFonts w:ascii="Calibri" w:hAnsi="Calibri"/>
          <w:sz w:val="22"/>
          <w:szCs w:val="22"/>
        </w:rPr>
        <w:t>10</w:t>
      </w:r>
      <w:r w:rsidR="00F3522D">
        <w:rPr>
          <w:rFonts w:ascii="Calibri" w:hAnsi="Calibri"/>
          <w:sz w:val="22"/>
          <w:szCs w:val="22"/>
        </w:rPr>
        <w:t xml:space="preserve"> dni</w:t>
      </w:r>
      <w:r>
        <w:rPr>
          <w:rFonts w:ascii="Calibri" w:hAnsi="Calibri"/>
          <w:sz w:val="22"/>
          <w:szCs w:val="22"/>
        </w:rPr>
        <w:t xml:space="preserve"> od daty zawarcia umowy.</w:t>
      </w:r>
    </w:p>
    <w:p w:rsidR="00873F24" w:rsidRDefault="00873F24" w:rsidP="00873F2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3</w:t>
      </w:r>
    </w:p>
    <w:p w:rsidR="00873F24" w:rsidRDefault="00873F24" w:rsidP="0083578A">
      <w:pPr>
        <w:pStyle w:val="Akapitzlist"/>
        <w:numPr>
          <w:ilvl w:val="0"/>
          <w:numId w:val="30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83578A">
        <w:rPr>
          <w:rFonts w:ascii="Calibri" w:hAnsi="Calibri"/>
          <w:sz w:val="22"/>
          <w:szCs w:val="22"/>
        </w:rPr>
        <w:t xml:space="preserve">Wykonawca oświadcza, </w:t>
      </w:r>
      <w:r w:rsidR="00E97E77">
        <w:rPr>
          <w:rFonts w:ascii="Calibri" w:hAnsi="Calibri"/>
          <w:sz w:val="22"/>
          <w:szCs w:val="22"/>
        </w:rPr>
        <w:t xml:space="preserve">że jest uprawniony do dystrybucji </w:t>
      </w:r>
      <w:r w:rsidRPr="0083578A">
        <w:rPr>
          <w:rFonts w:ascii="Calibri" w:hAnsi="Calibri"/>
          <w:sz w:val="22"/>
          <w:szCs w:val="22"/>
        </w:rPr>
        <w:t>oprogramowania będącego przedmiotem niniejszej umowy, a nadto jest upoważniony przez firmę ANSYS Inc. (ANSYS) do zapewnienia nabywcom/kontrahentom/licencjobiorcom odpowiedniego wsparcia technicznego.</w:t>
      </w:r>
    </w:p>
    <w:p w:rsidR="0083578A" w:rsidRDefault="0083578A" w:rsidP="0083578A">
      <w:pPr>
        <w:pStyle w:val="Akapitzlist"/>
        <w:numPr>
          <w:ilvl w:val="0"/>
          <w:numId w:val="30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Roczny serwis (TECS) obejmuje:</w:t>
      </w:r>
    </w:p>
    <w:p w:rsidR="0096274C" w:rsidRDefault="0096274C" w:rsidP="0096274C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wsparcie telefoniczne, e-mailowe oraz internetowe w zakresie korzystania z oprogramowania zgodnie ze standardami Licencjodawcy ANSYS;</w:t>
      </w:r>
    </w:p>
    <w:p w:rsidR="0096274C" w:rsidRDefault="0096274C" w:rsidP="0096274C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dostęp do najnowszych wersji zakupionego oprogramowania ANSYS poprzez stronę użytkowników;</w:t>
      </w:r>
    </w:p>
    <w:p w:rsidR="0096274C" w:rsidRDefault="0096274C" w:rsidP="0096274C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dostęp do bazy danych i portalu Licencjodawcy ANSYS;</w:t>
      </w:r>
    </w:p>
    <w:p w:rsidR="0096274C" w:rsidRPr="0083578A" w:rsidRDefault="0096274C" w:rsidP="0096274C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dostarczenie klucza licencyjnego na adres e-mail: w.wegrzynski@itb.pl</w:t>
      </w:r>
    </w:p>
    <w:p w:rsidR="00873F24" w:rsidRPr="006756CC" w:rsidRDefault="00873F24" w:rsidP="0053440E">
      <w:pPr>
        <w:pStyle w:val="Tekstwtabelcepunkty"/>
        <w:numPr>
          <w:ilvl w:val="0"/>
          <w:numId w:val="0"/>
        </w:numPr>
        <w:spacing w:before="0" w:after="120"/>
        <w:contextualSpacing/>
        <w:jc w:val="both"/>
        <w:rPr>
          <w:rFonts w:ascii="Calibri" w:hAnsi="Calibri"/>
          <w:sz w:val="22"/>
          <w:szCs w:val="22"/>
        </w:rPr>
      </w:pPr>
    </w:p>
    <w:p w:rsidR="00F936A1" w:rsidRPr="006756CC" w:rsidRDefault="0083578A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F936A1" w:rsidRPr="006756CC" w:rsidRDefault="00F936A1" w:rsidP="00984C61">
      <w:pPr>
        <w:numPr>
          <w:ilvl w:val="0"/>
          <w:numId w:val="11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Przedmiot umowy zostanie dostarczony na koszt i ryzyko Wykonawcy.</w:t>
      </w:r>
    </w:p>
    <w:p w:rsidR="00F936A1" w:rsidRPr="006756CC" w:rsidRDefault="00F936A1" w:rsidP="00984C61">
      <w:pPr>
        <w:numPr>
          <w:ilvl w:val="0"/>
          <w:numId w:val="11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Miejsce dostawy przedmiotu umow</w:t>
      </w:r>
      <w:r w:rsidR="00F3522D">
        <w:rPr>
          <w:rFonts w:ascii="Calibri" w:hAnsi="Calibri"/>
          <w:sz w:val="22"/>
          <w:szCs w:val="22"/>
        </w:rPr>
        <w:t xml:space="preserve">y: ITB, Warszawa ul. </w:t>
      </w:r>
      <w:r w:rsidR="00276EF2">
        <w:rPr>
          <w:rFonts w:ascii="Calibri" w:hAnsi="Calibri"/>
          <w:sz w:val="22"/>
          <w:szCs w:val="22"/>
        </w:rPr>
        <w:t>Ksawerów 21, Zakład NZP</w:t>
      </w:r>
    </w:p>
    <w:p w:rsidR="00E97E77" w:rsidRDefault="00E97E77" w:rsidP="00E97E77">
      <w:pPr>
        <w:numPr>
          <w:ilvl w:val="0"/>
          <w:numId w:val="11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zobowiązuje się do podpisania umowy licencyjnej oprogramowania ANSYS </w:t>
      </w:r>
      <w:r w:rsidR="00C40861">
        <w:rPr>
          <w:rFonts w:ascii="Calibri" w:hAnsi="Calibri"/>
          <w:sz w:val="22"/>
          <w:szCs w:val="22"/>
        </w:rPr>
        <w:t>HPC natychmiast po dostarczeniu przez Wykonawcę klucza licencyjnego.</w:t>
      </w:r>
    </w:p>
    <w:p w:rsidR="00276EF2" w:rsidRPr="00E97E77" w:rsidRDefault="00276EF2" w:rsidP="00276EF2">
      <w:pPr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:rsidR="00F936A1" w:rsidRPr="006756CC" w:rsidRDefault="0083578A" w:rsidP="0053440E">
      <w:pPr>
        <w:pStyle w:val="prawo1"/>
        <w:numPr>
          <w:ilvl w:val="0"/>
          <w:numId w:val="0"/>
        </w:num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F936A1" w:rsidRDefault="00F936A1" w:rsidP="00984C61">
      <w:pPr>
        <w:pStyle w:val="Zwykytekst"/>
        <w:numPr>
          <w:ilvl w:val="0"/>
          <w:numId w:val="24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:rsidR="00F936A1" w:rsidRDefault="00276EF2" w:rsidP="0053440E">
      <w:pPr>
        <w:pStyle w:val="Zwykytekst"/>
        <w:spacing w:after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Wojciech Węgrzyński</w:t>
      </w:r>
      <w:r w:rsidR="00F936A1" w:rsidRPr="006756CC">
        <w:rPr>
          <w:rFonts w:ascii="Calibri" w:hAnsi="Calibri"/>
          <w:sz w:val="22"/>
          <w:szCs w:val="22"/>
        </w:rPr>
        <w:t xml:space="preserve"> tel. 22 </w:t>
      </w:r>
      <w:r>
        <w:rPr>
          <w:rFonts w:ascii="Calibri" w:hAnsi="Calibri"/>
          <w:sz w:val="22"/>
          <w:szCs w:val="22"/>
        </w:rPr>
        <w:t>56 64387</w:t>
      </w:r>
      <w:r w:rsidR="00F936A1" w:rsidRPr="006756C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w</w:t>
      </w:r>
      <w:r w:rsidR="0057458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wegrzynski</w:t>
      </w:r>
      <w:r w:rsidR="00F936A1" w:rsidRPr="006756CC">
        <w:rPr>
          <w:rFonts w:ascii="Calibri" w:hAnsi="Calibri"/>
          <w:sz w:val="22"/>
          <w:szCs w:val="22"/>
        </w:rPr>
        <w:t xml:space="preserve">@itb.pl), </w:t>
      </w:r>
      <w:r w:rsidR="00F936A1">
        <w:rPr>
          <w:rFonts w:ascii="Calibri" w:hAnsi="Calibri"/>
          <w:sz w:val="22"/>
          <w:szCs w:val="22"/>
        </w:rPr>
        <w:t>Krystyna Krzyżanowska tel. 22 56 64 324, email: (</w:t>
      </w:r>
      <w:hyperlink r:id="rId12" w:history="1">
        <w:r w:rsidR="00F936A1" w:rsidRPr="00CF21BE">
          <w:rPr>
            <w:rFonts w:ascii="Calibri" w:hAnsi="Calibri"/>
            <w:sz w:val="22"/>
            <w:szCs w:val="22"/>
          </w:rPr>
          <w:t>k.krzyzanowska@itb.pl</w:t>
        </w:r>
      </w:hyperlink>
      <w:r w:rsidR="00F936A1" w:rsidRPr="00CF21BE">
        <w:rPr>
          <w:rFonts w:ascii="Calibri" w:hAnsi="Calibri"/>
          <w:sz w:val="22"/>
          <w:szCs w:val="22"/>
        </w:rPr>
        <w:t>)</w:t>
      </w:r>
      <w:r w:rsidR="00F936A1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984C61">
      <w:pPr>
        <w:pStyle w:val="Zwykytekst"/>
        <w:numPr>
          <w:ilvl w:val="0"/>
          <w:numId w:val="24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:rsidR="00F936A1" w:rsidRPr="006756CC" w:rsidRDefault="0083578A" w:rsidP="0053440E">
      <w:pPr>
        <w:pStyle w:val="prawo1"/>
        <w:numPr>
          <w:ilvl w:val="0"/>
          <w:numId w:val="0"/>
        </w:num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  <w:r w:rsidR="00F936A1" w:rsidRPr="006756CC">
        <w:rPr>
          <w:rFonts w:ascii="Calibri" w:hAnsi="Calibri"/>
          <w:b/>
          <w:sz w:val="22"/>
          <w:szCs w:val="22"/>
        </w:rPr>
        <w:t xml:space="preserve"> </w:t>
      </w:r>
    </w:p>
    <w:p w:rsidR="00F936A1" w:rsidRPr="006756CC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 tytułu realizacji przedmiotu umowy opisanego w § 1 Zamawiający zapłaci Wykonawcy wynagrodzenie w kwocie netto ................</w:t>
      </w:r>
      <w:r w:rsidR="00F62467">
        <w:rPr>
          <w:rFonts w:ascii="Calibri" w:hAnsi="Calibri"/>
          <w:sz w:val="22"/>
          <w:szCs w:val="22"/>
        </w:rPr>
        <w:t>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t xml:space="preserve"> PLN</w:t>
      </w:r>
      <w:r w:rsidR="00F62467">
        <w:rPr>
          <w:rFonts w:ascii="Calibri" w:hAnsi="Calibri"/>
          <w:sz w:val="22"/>
          <w:szCs w:val="22"/>
        </w:rPr>
        <w:t xml:space="preserve"> (lub EURO)</w:t>
      </w:r>
      <w:r w:rsidRPr="006756CC">
        <w:rPr>
          <w:rFonts w:ascii="Calibri" w:hAnsi="Calibri"/>
          <w:sz w:val="22"/>
          <w:szCs w:val="22"/>
        </w:rPr>
        <w:t xml:space="preserve"> (słownie: </w:t>
      </w:r>
      <w:r w:rsidR="00F62467">
        <w:rPr>
          <w:rFonts w:ascii="Calibri" w:hAnsi="Calibri"/>
          <w:sz w:val="22"/>
          <w:szCs w:val="22"/>
        </w:rPr>
        <w:t>…………………………………………………………….........</w:t>
      </w:r>
      <w:r w:rsidRPr="006756CC">
        <w:rPr>
          <w:rFonts w:ascii="Calibri" w:hAnsi="Calibri"/>
          <w:sz w:val="22"/>
          <w:szCs w:val="22"/>
        </w:rPr>
        <w:t>................................................................................................), do której zostanie doliczony ..……% podatek VAT, co w sumie daje kwotę brutto  .......................... PLN</w:t>
      </w:r>
      <w:r w:rsidR="00F62467">
        <w:rPr>
          <w:rFonts w:ascii="Calibri" w:hAnsi="Calibri"/>
          <w:sz w:val="22"/>
          <w:szCs w:val="22"/>
        </w:rPr>
        <w:t xml:space="preserve"> (lub EURO)</w:t>
      </w:r>
      <w:r w:rsidRPr="006756CC">
        <w:rPr>
          <w:rFonts w:ascii="Calibri" w:hAnsi="Calibri"/>
          <w:sz w:val="22"/>
          <w:szCs w:val="22"/>
        </w:rPr>
        <w:t>, (słownie: ..........................................................................................................)</w:t>
      </w:r>
    </w:p>
    <w:p w:rsidR="00F936A1" w:rsidRPr="0021582E" w:rsidRDefault="00276EF2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21582E">
        <w:rPr>
          <w:rFonts w:ascii="Calibri" w:hAnsi="Calibri"/>
          <w:sz w:val="22"/>
          <w:szCs w:val="22"/>
        </w:rPr>
        <w:t xml:space="preserve">Zamawiający zobowiązuje się </w:t>
      </w:r>
      <w:r w:rsidR="0021582E" w:rsidRPr="0021582E">
        <w:rPr>
          <w:rFonts w:ascii="Calibri" w:hAnsi="Calibri"/>
          <w:sz w:val="22"/>
          <w:szCs w:val="22"/>
        </w:rPr>
        <w:t>do zapłaty faktury w terminie 21</w:t>
      </w:r>
      <w:r w:rsidRPr="0021582E">
        <w:rPr>
          <w:rFonts w:ascii="Calibri" w:hAnsi="Calibri"/>
          <w:sz w:val="22"/>
          <w:szCs w:val="22"/>
        </w:rPr>
        <w:t xml:space="preserve"> dni od daty dostarczenia jej do </w:t>
      </w:r>
      <w:r w:rsidR="0096274C" w:rsidRPr="0021582E">
        <w:rPr>
          <w:rFonts w:ascii="Calibri" w:hAnsi="Calibri"/>
          <w:sz w:val="22"/>
          <w:szCs w:val="22"/>
        </w:rPr>
        <w:t>siedziby Zamawiającego</w:t>
      </w:r>
      <w:r w:rsidRPr="0021582E">
        <w:rPr>
          <w:rFonts w:ascii="Calibri" w:hAnsi="Calibri"/>
          <w:sz w:val="22"/>
          <w:szCs w:val="22"/>
        </w:rPr>
        <w:t xml:space="preserve">, przelewem na konto Wykonawcy wskazane w fakturze, pod warunkiem </w:t>
      </w:r>
      <w:r w:rsidR="0096274C" w:rsidRPr="0021582E">
        <w:rPr>
          <w:rFonts w:ascii="Calibri" w:hAnsi="Calibri"/>
          <w:sz w:val="22"/>
          <w:szCs w:val="22"/>
        </w:rPr>
        <w:t>wcześniejszego otrzymaniu</w:t>
      </w:r>
      <w:r w:rsidRPr="0021582E">
        <w:rPr>
          <w:rFonts w:ascii="Calibri" w:hAnsi="Calibri"/>
          <w:sz w:val="22"/>
          <w:szCs w:val="22"/>
        </w:rPr>
        <w:t xml:space="preserve"> klucza licencyjnego potwierdzającego zapewnienie usługi wsparcia technicznego przez Wykonawcę oraz otrzymaniu informacji od użytkownika, że klucz licencyjny działa poprawnie</w:t>
      </w:r>
      <w:r w:rsidR="00F936A1" w:rsidRPr="0021582E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 dzień zapłaty strony przyjmują dzień wydania dyspozycji dokonania przelewu bankowi prowadzącemu rachunek Zamawiającego.</w:t>
      </w:r>
    </w:p>
    <w:p w:rsidR="00F936A1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przewidują możliwość zmiany wynagrodzenia Wykonawcy, o którym mowa w ust.1 w przypadku ustawowej zmiany stawki podatku VAT.</w:t>
      </w:r>
    </w:p>
    <w:p w:rsidR="00490705" w:rsidRPr="006756CC" w:rsidRDefault="00490705" w:rsidP="00490705">
      <w:pPr>
        <w:pStyle w:val="Tekstpodstawowy"/>
        <w:contextualSpacing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21582E">
        <w:rPr>
          <w:rFonts w:ascii="Calibri" w:hAnsi="Calibri"/>
          <w:b/>
          <w:sz w:val="22"/>
          <w:szCs w:val="22"/>
        </w:rPr>
        <w:t xml:space="preserve">§ </w:t>
      </w:r>
      <w:r w:rsidR="0021582E" w:rsidRPr="0021582E">
        <w:rPr>
          <w:rFonts w:ascii="Calibri" w:hAnsi="Calibri"/>
          <w:b/>
          <w:sz w:val="22"/>
          <w:szCs w:val="22"/>
        </w:rPr>
        <w:t>7</w:t>
      </w:r>
    </w:p>
    <w:p w:rsidR="00F936A1" w:rsidRPr="006756CC" w:rsidRDefault="00F936A1" w:rsidP="00984C61">
      <w:pPr>
        <w:numPr>
          <w:ilvl w:val="0"/>
          <w:numId w:val="13"/>
        </w:numPr>
        <w:tabs>
          <w:tab w:val="clear" w:pos="1065"/>
        </w:tabs>
        <w:spacing w:after="120"/>
        <w:ind w:left="330" w:hanging="33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naliczy kary umowne Wykonawcy za: </w:t>
      </w:r>
    </w:p>
    <w:p w:rsidR="00F936A1" w:rsidRDefault="00F936A1" w:rsidP="0053440E">
      <w:pPr>
        <w:spacing w:after="120"/>
        <w:ind w:left="550" w:hanging="2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1) </w:t>
      </w:r>
      <w:r w:rsidRPr="006756CC">
        <w:rPr>
          <w:rFonts w:ascii="Calibri" w:hAnsi="Calibri"/>
          <w:sz w:val="22"/>
          <w:szCs w:val="22"/>
        </w:rPr>
        <w:t xml:space="preserve">zwłokę w dostawie </w:t>
      </w:r>
      <w:r w:rsidR="00E97E77">
        <w:rPr>
          <w:rFonts w:ascii="Calibri" w:hAnsi="Calibri"/>
          <w:sz w:val="22"/>
          <w:szCs w:val="22"/>
        </w:rPr>
        <w:t>klucza lic</w:t>
      </w:r>
      <w:r w:rsidR="00276EF2">
        <w:rPr>
          <w:rFonts w:ascii="Calibri" w:hAnsi="Calibri"/>
          <w:sz w:val="22"/>
          <w:szCs w:val="22"/>
        </w:rPr>
        <w:t>encyjnego</w:t>
      </w:r>
      <w:r w:rsidR="00E97E77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w wysokości 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 xml:space="preserve"> % wynagrodzenia brutto </w:t>
      </w:r>
      <w:r w:rsidR="007403A6">
        <w:rPr>
          <w:rFonts w:ascii="Calibri" w:hAnsi="Calibri"/>
          <w:sz w:val="22"/>
          <w:szCs w:val="22"/>
        </w:rPr>
        <w:t xml:space="preserve">określonego w § </w:t>
      </w:r>
      <w:r w:rsidR="006623EF" w:rsidRPr="006623EF">
        <w:rPr>
          <w:rFonts w:ascii="Calibri" w:hAnsi="Calibri"/>
          <w:sz w:val="22"/>
          <w:szCs w:val="22"/>
        </w:rPr>
        <w:t>6</w:t>
      </w:r>
      <w:r w:rsidR="007403A6" w:rsidRPr="006623EF">
        <w:rPr>
          <w:rFonts w:ascii="Calibri" w:hAnsi="Calibri"/>
          <w:sz w:val="22"/>
          <w:szCs w:val="22"/>
        </w:rPr>
        <w:t xml:space="preserve"> ust. 1</w:t>
      </w:r>
      <w:r w:rsidR="007403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wartości tego przedmiotu</w:t>
      </w:r>
      <w:r w:rsidRPr="006756CC">
        <w:rPr>
          <w:rFonts w:ascii="Calibri" w:hAnsi="Calibri"/>
          <w:sz w:val="22"/>
          <w:szCs w:val="22"/>
        </w:rPr>
        <w:t xml:space="preserve"> za każdy dzień zwłoki,</w:t>
      </w:r>
    </w:p>
    <w:p w:rsidR="00F936A1" w:rsidRDefault="00F936A1" w:rsidP="0053440E">
      <w:pPr>
        <w:spacing w:after="120"/>
        <w:ind w:left="550" w:hanging="26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Pr="006756CC">
        <w:rPr>
          <w:rFonts w:ascii="Calibri" w:hAnsi="Calibri"/>
          <w:sz w:val="22"/>
          <w:szCs w:val="22"/>
        </w:rPr>
        <w:t xml:space="preserve">odstąpienie od umowy przez którąkolwiek ze stron z przyczyn zależnych od Wykonawcy - w wysokości 10% wynagrodzenia brutto określonego w § </w:t>
      </w:r>
      <w:r w:rsidR="006623EF" w:rsidRPr="006623EF">
        <w:rPr>
          <w:rFonts w:ascii="Calibri" w:hAnsi="Calibri"/>
          <w:sz w:val="22"/>
          <w:szCs w:val="22"/>
        </w:rPr>
        <w:t>6</w:t>
      </w:r>
      <w:r w:rsidRPr="006623EF">
        <w:rPr>
          <w:rFonts w:ascii="Calibri" w:hAnsi="Calibri"/>
          <w:sz w:val="22"/>
          <w:szCs w:val="22"/>
        </w:rPr>
        <w:t xml:space="preserve"> ust. 1.</w:t>
      </w:r>
    </w:p>
    <w:p w:rsidR="00F936A1" w:rsidRDefault="00F936A1" w:rsidP="00984C61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1FBC">
        <w:rPr>
          <w:rFonts w:ascii="Calibri" w:hAnsi="Calibr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F936A1" w:rsidRPr="000759CD" w:rsidRDefault="00F936A1" w:rsidP="00984C61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0759CD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:rsidR="00F936A1" w:rsidRPr="006756CC" w:rsidRDefault="00F936A1" w:rsidP="00984C61">
      <w:pPr>
        <w:numPr>
          <w:ilvl w:val="0"/>
          <w:numId w:val="13"/>
        </w:numPr>
        <w:tabs>
          <w:tab w:val="clear" w:pos="1065"/>
        </w:tabs>
        <w:spacing w:after="120"/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:rsidR="00F936A1" w:rsidRPr="006756CC" w:rsidRDefault="00F936A1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9</w:t>
      </w:r>
    </w:p>
    <w:p w:rsidR="00F936A1" w:rsidRDefault="00F936A1" w:rsidP="00823117">
      <w:pPr>
        <w:pStyle w:val="Tekstpodstawowy"/>
        <w:ind w:left="284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Zmiana postanowień zawartej umowy może nastąpić w </w:t>
      </w:r>
      <w:r>
        <w:rPr>
          <w:rFonts w:ascii="Calibri" w:hAnsi="Calibri"/>
          <w:sz w:val="22"/>
          <w:szCs w:val="22"/>
        </w:rPr>
        <w:t>przypadkach określonych w art. 144 ustawy Pzp</w:t>
      </w:r>
      <w:r w:rsidR="00CD5C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1</w:t>
      </w:r>
      <w:r w:rsidR="00F6534A">
        <w:rPr>
          <w:rFonts w:ascii="Calibri" w:hAnsi="Calibri"/>
          <w:b/>
          <w:sz w:val="22"/>
          <w:szCs w:val="22"/>
        </w:rPr>
        <w:t>0</w:t>
      </w:r>
    </w:p>
    <w:p w:rsidR="00F936A1" w:rsidRDefault="00F936A1" w:rsidP="00984C61">
      <w:pPr>
        <w:numPr>
          <w:ilvl w:val="0"/>
          <w:numId w:val="14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Strony zobowiązują się załatwiać spory w drodze polubownej. W razie braku polubownego załatwiania sporów, spory powstałe przy realizacji niniejszej umowy będą rozstrzygane przez </w:t>
      </w:r>
      <w:r>
        <w:rPr>
          <w:rFonts w:ascii="Calibri" w:hAnsi="Calibri"/>
          <w:sz w:val="22"/>
          <w:szCs w:val="22"/>
        </w:rPr>
        <w:t>s</w:t>
      </w:r>
      <w:r w:rsidRPr="006756CC">
        <w:rPr>
          <w:rFonts w:ascii="Calibri" w:hAnsi="Calibri"/>
          <w:sz w:val="22"/>
          <w:szCs w:val="22"/>
        </w:rPr>
        <w:t>ąd właściwy</w:t>
      </w:r>
      <w:r>
        <w:rPr>
          <w:rFonts w:ascii="Calibri" w:hAnsi="Calibri"/>
          <w:sz w:val="22"/>
          <w:szCs w:val="22"/>
        </w:rPr>
        <w:t xml:space="preserve"> miejscowo</w:t>
      </w:r>
      <w:r w:rsidRPr="006756CC">
        <w:rPr>
          <w:rFonts w:ascii="Calibri" w:hAnsi="Calibri"/>
          <w:sz w:val="22"/>
          <w:szCs w:val="22"/>
        </w:rPr>
        <w:t xml:space="preserve"> dla siedziby Zamawiającego.</w:t>
      </w:r>
    </w:p>
    <w:p w:rsidR="00F936A1" w:rsidRDefault="00F936A1" w:rsidP="00984C61">
      <w:pPr>
        <w:numPr>
          <w:ilvl w:val="0"/>
          <w:numId w:val="14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B879BB">
        <w:rPr>
          <w:rFonts w:ascii="Calibri" w:hAnsi="Calibri"/>
          <w:sz w:val="22"/>
          <w:szCs w:val="22"/>
        </w:rPr>
        <w:t xml:space="preserve">W sprawach nieuregulowanych w niniejszej umowie stosuje się przepisy ustawy Prawo </w:t>
      </w:r>
      <w:r>
        <w:rPr>
          <w:rFonts w:ascii="Calibri" w:hAnsi="Calibri"/>
          <w:sz w:val="22"/>
          <w:szCs w:val="22"/>
        </w:rPr>
        <w:t>z</w:t>
      </w:r>
      <w:r w:rsidRPr="00B879BB">
        <w:rPr>
          <w:rFonts w:ascii="Calibri" w:hAnsi="Calibri"/>
          <w:sz w:val="22"/>
          <w:szCs w:val="22"/>
        </w:rPr>
        <w:t xml:space="preserve">amówień </w:t>
      </w:r>
      <w:r>
        <w:rPr>
          <w:rFonts w:ascii="Calibri" w:hAnsi="Calibri"/>
          <w:sz w:val="22"/>
          <w:szCs w:val="22"/>
        </w:rPr>
        <w:t>p</w:t>
      </w:r>
      <w:r w:rsidRPr="00B879BB">
        <w:rPr>
          <w:rFonts w:ascii="Calibri" w:hAnsi="Calibri"/>
          <w:sz w:val="22"/>
          <w:szCs w:val="22"/>
        </w:rPr>
        <w:t xml:space="preserve">ublicznych i ustawy Kodeks </w:t>
      </w:r>
      <w:r>
        <w:rPr>
          <w:rFonts w:ascii="Calibri" w:hAnsi="Calibri"/>
          <w:sz w:val="22"/>
          <w:szCs w:val="22"/>
        </w:rPr>
        <w:t>c</w:t>
      </w:r>
      <w:r w:rsidRPr="00B879BB">
        <w:rPr>
          <w:rFonts w:ascii="Calibri" w:hAnsi="Calibri"/>
          <w:sz w:val="22"/>
          <w:szCs w:val="22"/>
        </w:rPr>
        <w:t>ywilny.</w:t>
      </w: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Pr="00193B9A" w:rsidRDefault="00193B9A" w:rsidP="00193B9A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193B9A">
        <w:rPr>
          <w:rFonts w:ascii="Calibri" w:hAnsi="Calibri"/>
          <w:b/>
          <w:sz w:val="22"/>
          <w:szCs w:val="22"/>
        </w:rPr>
        <w:t>ZAMAWI</w:t>
      </w:r>
      <w:r>
        <w:rPr>
          <w:rFonts w:ascii="Calibri" w:hAnsi="Calibri"/>
          <w:b/>
          <w:sz w:val="22"/>
          <w:szCs w:val="22"/>
        </w:rPr>
        <w:t>A</w:t>
      </w:r>
      <w:r w:rsidRPr="00193B9A">
        <w:rPr>
          <w:rFonts w:ascii="Calibri" w:hAnsi="Calibri"/>
          <w:b/>
          <w:sz w:val="22"/>
          <w:szCs w:val="22"/>
        </w:rPr>
        <w:t xml:space="preserve">JĄCY                               </w:t>
      </w:r>
      <w:r w:rsidR="006623EF">
        <w:rPr>
          <w:rFonts w:ascii="Calibri" w:hAnsi="Calibri"/>
          <w:b/>
          <w:sz w:val="22"/>
          <w:szCs w:val="22"/>
        </w:rPr>
        <w:t xml:space="preserve">          </w:t>
      </w:r>
      <w:r w:rsidRPr="00193B9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</w:t>
      </w:r>
      <w:r w:rsidRPr="00193B9A">
        <w:rPr>
          <w:rFonts w:ascii="Calibri" w:hAnsi="Calibri"/>
          <w:b/>
          <w:sz w:val="22"/>
          <w:szCs w:val="22"/>
        </w:rPr>
        <w:t xml:space="preserve">        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193B9A">
        <w:rPr>
          <w:rFonts w:ascii="Calibri" w:hAnsi="Calibri"/>
          <w:b/>
          <w:sz w:val="22"/>
          <w:szCs w:val="22"/>
        </w:rPr>
        <w:t xml:space="preserve">                      WYKONAWCA</w:t>
      </w:r>
    </w:p>
    <w:sectPr w:rsidR="00193B9A" w:rsidRPr="00193B9A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0F" w:rsidRDefault="0033520F" w:rsidP="003D492C">
      <w:r>
        <w:separator/>
      </w:r>
    </w:p>
  </w:endnote>
  <w:endnote w:type="continuationSeparator" w:id="0">
    <w:p w:rsidR="0033520F" w:rsidRDefault="0033520F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E8" w:rsidRDefault="008A78E8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78E8" w:rsidRDefault="008A78E8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E8" w:rsidRDefault="008A78E8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E5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8A78E8" w:rsidRPr="003B05C3" w:rsidRDefault="008A78E8" w:rsidP="0057458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0F" w:rsidRDefault="0033520F" w:rsidP="003D492C">
      <w:r>
        <w:separator/>
      </w:r>
    </w:p>
  </w:footnote>
  <w:footnote w:type="continuationSeparator" w:id="0">
    <w:p w:rsidR="0033520F" w:rsidRDefault="0033520F" w:rsidP="003D492C">
      <w:r>
        <w:continuationSeparator/>
      </w:r>
    </w:p>
  </w:footnote>
  <w:footnote w:id="1">
    <w:p w:rsidR="008A78E8" w:rsidRPr="00A56E7E" w:rsidRDefault="008A78E8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:rsidR="008A78E8" w:rsidRDefault="008A78E8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964B3"/>
    <w:multiLevelType w:val="hybridMultilevel"/>
    <w:tmpl w:val="FA00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33D37B0"/>
    <w:multiLevelType w:val="singleLevel"/>
    <w:tmpl w:val="8FEA77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8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974509"/>
    <w:multiLevelType w:val="hybridMultilevel"/>
    <w:tmpl w:val="5922CFA4"/>
    <w:lvl w:ilvl="0" w:tplc="013EF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3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065E21"/>
    <w:multiLevelType w:val="hybridMultilevel"/>
    <w:tmpl w:val="C4DCB162"/>
    <w:lvl w:ilvl="0" w:tplc="013EF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7" w15:restartNumberingAfterBreak="0">
    <w:nsid w:val="28493385"/>
    <w:multiLevelType w:val="hybridMultilevel"/>
    <w:tmpl w:val="F83A75D0"/>
    <w:lvl w:ilvl="0" w:tplc="C1CC5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3678C"/>
    <w:multiLevelType w:val="hybridMultilevel"/>
    <w:tmpl w:val="7BD4F7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53E9"/>
    <w:multiLevelType w:val="hybridMultilevel"/>
    <w:tmpl w:val="F83A75D0"/>
    <w:lvl w:ilvl="0" w:tplc="C1CC5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D60DF"/>
    <w:multiLevelType w:val="hybridMultilevel"/>
    <w:tmpl w:val="1A9A0F34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5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8B766B"/>
    <w:multiLevelType w:val="hybridMultilevel"/>
    <w:tmpl w:val="4CFA9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B946AF8"/>
    <w:multiLevelType w:val="hybridMultilevel"/>
    <w:tmpl w:val="EA78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10177DA"/>
    <w:multiLevelType w:val="hybridMultilevel"/>
    <w:tmpl w:val="9350F48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46DD8"/>
    <w:multiLevelType w:val="multilevel"/>
    <w:tmpl w:val="AEC07DF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32" w:hanging="1800"/>
      </w:pPr>
      <w:rPr>
        <w:rFonts w:cs="Times New Roman" w:hint="default"/>
      </w:rPr>
    </w:lvl>
  </w:abstractNum>
  <w:abstractNum w:abstractNumId="34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1279E"/>
    <w:multiLevelType w:val="hybridMultilevel"/>
    <w:tmpl w:val="2354AF9C"/>
    <w:lvl w:ilvl="0" w:tplc="A2A04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23"/>
  </w:num>
  <w:num w:numId="5">
    <w:abstractNumId w:val="26"/>
  </w:num>
  <w:num w:numId="6">
    <w:abstractNumId w:val="11"/>
  </w:num>
  <w:num w:numId="7">
    <w:abstractNumId w:val="14"/>
  </w:num>
  <w:num w:numId="8">
    <w:abstractNumId w:val="30"/>
  </w:num>
  <w:num w:numId="9">
    <w:abstractNumId w:val="25"/>
    <w:lvlOverride w:ilvl="0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0"/>
  </w:num>
  <w:num w:numId="17">
    <w:abstractNumId w:val="34"/>
  </w:num>
  <w:num w:numId="18">
    <w:abstractNumId w:val="24"/>
  </w:num>
  <w:num w:numId="19">
    <w:abstractNumId w:val="7"/>
  </w:num>
  <w:num w:numId="20">
    <w:abstractNumId w:val="13"/>
  </w:num>
  <w:num w:numId="21">
    <w:abstractNumId w:val="1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9"/>
  </w:num>
  <w:num w:numId="25">
    <w:abstractNumId w:val="21"/>
  </w:num>
  <w:num w:numId="26">
    <w:abstractNumId w:val="33"/>
  </w:num>
  <w:num w:numId="27">
    <w:abstractNumId w:val="17"/>
  </w:num>
  <w:num w:numId="28">
    <w:abstractNumId w:val="20"/>
  </w:num>
  <w:num w:numId="29">
    <w:abstractNumId w:val="16"/>
  </w:num>
  <w:num w:numId="30">
    <w:abstractNumId w:val="9"/>
  </w:num>
  <w:num w:numId="31">
    <w:abstractNumId w:val="2"/>
  </w:num>
  <w:num w:numId="32">
    <w:abstractNumId w:val="31"/>
  </w:num>
  <w:num w:numId="33">
    <w:abstractNumId w:val="19"/>
  </w:num>
  <w:num w:numId="34">
    <w:abstractNumId w:val="28"/>
  </w:num>
  <w:num w:numId="35">
    <w:abstractNumId w:val="35"/>
  </w:num>
  <w:num w:numId="36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DBB"/>
    <w:rsid w:val="00050CBA"/>
    <w:rsid w:val="00050E95"/>
    <w:rsid w:val="000512ED"/>
    <w:rsid w:val="000515B6"/>
    <w:rsid w:val="00052075"/>
    <w:rsid w:val="0005590B"/>
    <w:rsid w:val="00055B34"/>
    <w:rsid w:val="0006091B"/>
    <w:rsid w:val="00062E65"/>
    <w:rsid w:val="00063624"/>
    <w:rsid w:val="000644A2"/>
    <w:rsid w:val="00065386"/>
    <w:rsid w:val="00072617"/>
    <w:rsid w:val="000759CD"/>
    <w:rsid w:val="0007694D"/>
    <w:rsid w:val="00081558"/>
    <w:rsid w:val="00083336"/>
    <w:rsid w:val="000838E7"/>
    <w:rsid w:val="00086370"/>
    <w:rsid w:val="000870B2"/>
    <w:rsid w:val="00090E4D"/>
    <w:rsid w:val="00093134"/>
    <w:rsid w:val="000946D7"/>
    <w:rsid w:val="00096901"/>
    <w:rsid w:val="000A5976"/>
    <w:rsid w:val="000B1FC8"/>
    <w:rsid w:val="000B4E96"/>
    <w:rsid w:val="000B5986"/>
    <w:rsid w:val="000B6693"/>
    <w:rsid w:val="000C1B6A"/>
    <w:rsid w:val="000C2D7B"/>
    <w:rsid w:val="000C367A"/>
    <w:rsid w:val="000C74B9"/>
    <w:rsid w:val="000D355C"/>
    <w:rsid w:val="000D6B9B"/>
    <w:rsid w:val="000E13E0"/>
    <w:rsid w:val="000F08A1"/>
    <w:rsid w:val="000F2452"/>
    <w:rsid w:val="000F2EFA"/>
    <w:rsid w:val="000F717D"/>
    <w:rsid w:val="001005E9"/>
    <w:rsid w:val="001014D1"/>
    <w:rsid w:val="00103165"/>
    <w:rsid w:val="00105A53"/>
    <w:rsid w:val="00107CCE"/>
    <w:rsid w:val="00107E77"/>
    <w:rsid w:val="00112AC9"/>
    <w:rsid w:val="0011354A"/>
    <w:rsid w:val="00116D83"/>
    <w:rsid w:val="001172C8"/>
    <w:rsid w:val="00120122"/>
    <w:rsid w:val="00120D6B"/>
    <w:rsid w:val="0012127E"/>
    <w:rsid w:val="00121B03"/>
    <w:rsid w:val="00123208"/>
    <w:rsid w:val="0012733E"/>
    <w:rsid w:val="00127E4B"/>
    <w:rsid w:val="0013147B"/>
    <w:rsid w:val="001327D0"/>
    <w:rsid w:val="00132B0F"/>
    <w:rsid w:val="00134AAD"/>
    <w:rsid w:val="001355DA"/>
    <w:rsid w:val="00140DE5"/>
    <w:rsid w:val="0014143A"/>
    <w:rsid w:val="00145D0B"/>
    <w:rsid w:val="001460FE"/>
    <w:rsid w:val="00153462"/>
    <w:rsid w:val="00155778"/>
    <w:rsid w:val="00155B85"/>
    <w:rsid w:val="0016103C"/>
    <w:rsid w:val="0016492A"/>
    <w:rsid w:val="00166EDE"/>
    <w:rsid w:val="00167463"/>
    <w:rsid w:val="00171245"/>
    <w:rsid w:val="00172F6A"/>
    <w:rsid w:val="00173305"/>
    <w:rsid w:val="00174012"/>
    <w:rsid w:val="0017511D"/>
    <w:rsid w:val="00181AB3"/>
    <w:rsid w:val="00182035"/>
    <w:rsid w:val="00184A13"/>
    <w:rsid w:val="00187C20"/>
    <w:rsid w:val="001907DD"/>
    <w:rsid w:val="001918EA"/>
    <w:rsid w:val="00192987"/>
    <w:rsid w:val="0019343D"/>
    <w:rsid w:val="00193B9A"/>
    <w:rsid w:val="00193D9A"/>
    <w:rsid w:val="001950EE"/>
    <w:rsid w:val="00196543"/>
    <w:rsid w:val="001A0EDD"/>
    <w:rsid w:val="001A130D"/>
    <w:rsid w:val="001A2481"/>
    <w:rsid w:val="001B5019"/>
    <w:rsid w:val="001C0438"/>
    <w:rsid w:val="001C2076"/>
    <w:rsid w:val="001C22CA"/>
    <w:rsid w:val="001C39AC"/>
    <w:rsid w:val="001C5D81"/>
    <w:rsid w:val="001D11B3"/>
    <w:rsid w:val="001D20A5"/>
    <w:rsid w:val="001D2414"/>
    <w:rsid w:val="001D530F"/>
    <w:rsid w:val="001E0791"/>
    <w:rsid w:val="001E1F14"/>
    <w:rsid w:val="001E273A"/>
    <w:rsid w:val="001F378D"/>
    <w:rsid w:val="001F63A2"/>
    <w:rsid w:val="001F6C99"/>
    <w:rsid w:val="001F6FEE"/>
    <w:rsid w:val="001F7DB0"/>
    <w:rsid w:val="00202115"/>
    <w:rsid w:val="00202F8E"/>
    <w:rsid w:val="0020455F"/>
    <w:rsid w:val="002109A7"/>
    <w:rsid w:val="0021582E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51F02"/>
    <w:rsid w:val="00252752"/>
    <w:rsid w:val="00254024"/>
    <w:rsid w:val="002570B2"/>
    <w:rsid w:val="00265CD7"/>
    <w:rsid w:val="00266E05"/>
    <w:rsid w:val="002670B1"/>
    <w:rsid w:val="00267559"/>
    <w:rsid w:val="002703B4"/>
    <w:rsid w:val="00275C0E"/>
    <w:rsid w:val="002767BD"/>
    <w:rsid w:val="00276EF2"/>
    <w:rsid w:val="00282871"/>
    <w:rsid w:val="00284565"/>
    <w:rsid w:val="00284EC0"/>
    <w:rsid w:val="002852CE"/>
    <w:rsid w:val="00285EC5"/>
    <w:rsid w:val="00287868"/>
    <w:rsid w:val="00290187"/>
    <w:rsid w:val="002913E1"/>
    <w:rsid w:val="00294372"/>
    <w:rsid w:val="0029573D"/>
    <w:rsid w:val="00296690"/>
    <w:rsid w:val="00297ADB"/>
    <w:rsid w:val="002A3A3A"/>
    <w:rsid w:val="002A499A"/>
    <w:rsid w:val="002A6F55"/>
    <w:rsid w:val="002A7CEA"/>
    <w:rsid w:val="002B13CD"/>
    <w:rsid w:val="002B40B7"/>
    <w:rsid w:val="002B5C02"/>
    <w:rsid w:val="002B6305"/>
    <w:rsid w:val="002C0A2F"/>
    <w:rsid w:val="002C197E"/>
    <w:rsid w:val="002C1999"/>
    <w:rsid w:val="002C1C4B"/>
    <w:rsid w:val="002C3CFC"/>
    <w:rsid w:val="002C6788"/>
    <w:rsid w:val="002C7AE2"/>
    <w:rsid w:val="002D11A7"/>
    <w:rsid w:val="002D1F97"/>
    <w:rsid w:val="002D5CB7"/>
    <w:rsid w:val="002E1103"/>
    <w:rsid w:val="002E11EB"/>
    <w:rsid w:val="002E1D2B"/>
    <w:rsid w:val="002E4C65"/>
    <w:rsid w:val="002F084B"/>
    <w:rsid w:val="002F2852"/>
    <w:rsid w:val="002F32AD"/>
    <w:rsid w:val="002F42DA"/>
    <w:rsid w:val="002F4A7B"/>
    <w:rsid w:val="002F5102"/>
    <w:rsid w:val="002F5996"/>
    <w:rsid w:val="002F7FB6"/>
    <w:rsid w:val="0030139E"/>
    <w:rsid w:val="00307A36"/>
    <w:rsid w:val="00310E64"/>
    <w:rsid w:val="00311D51"/>
    <w:rsid w:val="00314C36"/>
    <w:rsid w:val="003150D8"/>
    <w:rsid w:val="00315400"/>
    <w:rsid w:val="00317271"/>
    <w:rsid w:val="00325E5D"/>
    <w:rsid w:val="0032706C"/>
    <w:rsid w:val="00327217"/>
    <w:rsid w:val="003301F5"/>
    <w:rsid w:val="00332D9A"/>
    <w:rsid w:val="00333432"/>
    <w:rsid w:val="003348C7"/>
    <w:rsid w:val="0033520F"/>
    <w:rsid w:val="0034142D"/>
    <w:rsid w:val="0034152A"/>
    <w:rsid w:val="00341742"/>
    <w:rsid w:val="00341A62"/>
    <w:rsid w:val="00353861"/>
    <w:rsid w:val="003539F9"/>
    <w:rsid w:val="00355C3C"/>
    <w:rsid w:val="00355C74"/>
    <w:rsid w:val="003561B6"/>
    <w:rsid w:val="003566A4"/>
    <w:rsid w:val="00357BD4"/>
    <w:rsid w:val="003626F5"/>
    <w:rsid w:val="003646F6"/>
    <w:rsid w:val="00365873"/>
    <w:rsid w:val="00366D45"/>
    <w:rsid w:val="003705D3"/>
    <w:rsid w:val="00370FAC"/>
    <w:rsid w:val="003774DA"/>
    <w:rsid w:val="00383D2F"/>
    <w:rsid w:val="00383D57"/>
    <w:rsid w:val="0039188B"/>
    <w:rsid w:val="003918C4"/>
    <w:rsid w:val="00391C9B"/>
    <w:rsid w:val="00393C24"/>
    <w:rsid w:val="0039780E"/>
    <w:rsid w:val="003A744C"/>
    <w:rsid w:val="003B05C3"/>
    <w:rsid w:val="003B234D"/>
    <w:rsid w:val="003B2E3F"/>
    <w:rsid w:val="003B5472"/>
    <w:rsid w:val="003B5A50"/>
    <w:rsid w:val="003B6936"/>
    <w:rsid w:val="003B6C45"/>
    <w:rsid w:val="003C0FFA"/>
    <w:rsid w:val="003C3C08"/>
    <w:rsid w:val="003C48D7"/>
    <w:rsid w:val="003C4DE7"/>
    <w:rsid w:val="003C6BC3"/>
    <w:rsid w:val="003D1874"/>
    <w:rsid w:val="003D25A1"/>
    <w:rsid w:val="003D284A"/>
    <w:rsid w:val="003D492C"/>
    <w:rsid w:val="003D4FB4"/>
    <w:rsid w:val="003E0F93"/>
    <w:rsid w:val="003E54C9"/>
    <w:rsid w:val="003E5623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23562"/>
    <w:rsid w:val="00425E15"/>
    <w:rsid w:val="004270B4"/>
    <w:rsid w:val="004313CD"/>
    <w:rsid w:val="00432C1E"/>
    <w:rsid w:val="00434876"/>
    <w:rsid w:val="00436DE7"/>
    <w:rsid w:val="00440D8A"/>
    <w:rsid w:val="00440F0D"/>
    <w:rsid w:val="00441400"/>
    <w:rsid w:val="00443CE9"/>
    <w:rsid w:val="00444CAF"/>
    <w:rsid w:val="00445ED6"/>
    <w:rsid w:val="004551FE"/>
    <w:rsid w:val="004601E6"/>
    <w:rsid w:val="00460EAE"/>
    <w:rsid w:val="00471266"/>
    <w:rsid w:val="00471767"/>
    <w:rsid w:val="00471890"/>
    <w:rsid w:val="00473E3A"/>
    <w:rsid w:val="00476B93"/>
    <w:rsid w:val="00480516"/>
    <w:rsid w:val="004827C5"/>
    <w:rsid w:val="00485084"/>
    <w:rsid w:val="004864D4"/>
    <w:rsid w:val="00490705"/>
    <w:rsid w:val="004A0F53"/>
    <w:rsid w:val="004A42FD"/>
    <w:rsid w:val="004A433B"/>
    <w:rsid w:val="004B1F06"/>
    <w:rsid w:val="004B2C46"/>
    <w:rsid w:val="004B4081"/>
    <w:rsid w:val="004B499F"/>
    <w:rsid w:val="004B4CFD"/>
    <w:rsid w:val="004C04A9"/>
    <w:rsid w:val="004C37D7"/>
    <w:rsid w:val="004C6B04"/>
    <w:rsid w:val="004D047B"/>
    <w:rsid w:val="004D3263"/>
    <w:rsid w:val="004E22E7"/>
    <w:rsid w:val="004F002F"/>
    <w:rsid w:val="004F18DC"/>
    <w:rsid w:val="004F1CC1"/>
    <w:rsid w:val="004F59B3"/>
    <w:rsid w:val="004F5E46"/>
    <w:rsid w:val="005024E9"/>
    <w:rsid w:val="00504519"/>
    <w:rsid w:val="00510336"/>
    <w:rsid w:val="00510E74"/>
    <w:rsid w:val="005200FF"/>
    <w:rsid w:val="00520DEC"/>
    <w:rsid w:val="0052380A"/>
    <w:rsid w:val="005270D0"/>
    <w:rsid w:val="00527A9D"/>
    <w:rsid w:val="00532F98"/>
    <w:rsid w:val="00533A54"/>
    <w:rsid w:val="0053440E"/>
    <w:rsid w:val="00534454"/>
    <w:rsid w:val="005346FF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616B8"/>
    <w:rsid w:val="00562CB9"/>
    <w:rsid w:val="00564984"/>
    <w:rsid w:val="005679C4"/>
    <w:rsid w:val="0057458B"/>
    <w:rsid w:val="00576CE8"/>
    <w:rsid w:val="005818AA"/>
    <w:rsid w:val="00581A44"/>
    <w:rsid w:val="00585A00"/>
    <w:rsid w:val="00587CAF"/>
    <w:rsid w:val="00597815"/>
    <w:rsid w:val="00597C43"/>
    <w:rsid w:val="005A2CE4"/>
    <w:rsid w:val="005A5992"/>
    <w:rsid w:val="005A7DA2"/>
    <w:rsid w:val="005B7EA6"/>
    <w:rsid w:val="005C5AF1"/>
    <w:rsid w:val="005C5C88"/>
    <w:rsid w:val="005C6F72"/>
    <w:rsid w:val="005C7322"/>
    <w:rsid w:val="005D4658"/>
    <w:rsid w:val="005D4EEE"/>
    <w:rsid w:val="005E113C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52B5"/>
    <w:rsid w:val="00615419"/>
    <w:rsid w:val="006236BA"/>
    <w:rsid w:val="006242F8"/>
    <w:rsid w:val="006263F2"/>
    <w:rsid w:val="00627BEF"/>
    <w:rsid w:val="006301E5"/>
    <w:rsid w:val="00635055"/>
    <w:rsid w:val="00640BD7"/>
    <w:rsid w:val="00645134"/>
    <w:rsid w:val="006464D7"/>
    <w:rsid w:val="00646536"/>
    <w:rsid w:val="00650CE2"/>
    <w:rsid w:val="00652104"/>
    <w:rsid w:val="0065239F"/>
    <w:rsid w:val="00652B8C"/>
    <w:rsid w:val="00654B3A"/>
    <w:rsid w:val="00654BF8"/>
    <w:rsid w:val="00656343"/>
    <w:rsid w:val="00657D30"/>
    <w:rsid w:val="006612FB"/>
    <w:rsid w:val="006623EF"/>
    <w:rsid w:val="00662949"/>
    <w:rsid w:val="00664189"/>
    <w:rsid w:val="00665FF0"/>
    <w:rsid w:val="00673690"/>
    <w:rsid w:val="00673B49"/>
    <w:rsid w:val="006756CC"/>
    <w:rsid w:val="00677A87"/>
    <w:rsid w:val="0068385A"/>
    <w:rsid w:val="006842CF"/>
    <w:rsid w:val="00685D59"/>
    <w:rsid w:val="0068685F"/>
    <w:rsid w:val="006873BD"/>
    <w:rsid w:val="00687CA3"/>
    <w:rsid w:val="00694EE6"/>
    <w:rsid w:val="0069546E"/>
    <w:rsid w:val="00695EC1"/>
    <w:rsid w:val="0069630E"/>
    <w:rsid w:val="00697B38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2796"/>
    <w:rsid w:val="006B3388"/>
    <w:rsid w:val="006B4D24"/>
    <w:rsid w:val="006B6047"/>
    <w:rsid w:val="006C3145"/>
    <w:rsid w:val="006C3B6E"/>
    <w:rsid w:val="006C4FD8"/>
    <w:rsid w:val="006C6A06"/>
    <w:rsid w:val="006D18D0"/>
    <w:rsid w:val="006D1DAC"/>
    <w:rsid w:val="006D3997"/>
    <w:rsid w:val="006D51E7"/>
    <w:rsid w:val="006D6CAF"/>
    <w:rsid w:val="006D7D19"/>
    <w:rsid w:val="006E62D4"/>
    <w:rsid w:val="006F00E8"/>
    <w:rsid w:val="006F051C"/>
    <w:rsid w:val="006F2EE6"/>
    <w:rsid w:val="006F341C"/>
    <w:rsid w:val="006F68A7"/>
    <w:rsid w:val="006F6FB4"/>
    <w:rsid w:val="006F71F8"/>
    <w:rsid w:val="007062BB"/>
    <w:rsid w:val="007068CD"/>
    <w:rsid w:val="00707037"/>
    <w:rsid w:val="00710332"/>
    <w:rsid w:val="00710DEF"/>
    <w:rsid w:val="00710EA6"/>
    <w:rsid w:val="00712F2E"/>
    <w:rsid w:val="007131BC"/>
    <w:rsid w:val="00716988"/>
    <w:rsid w:val="00716998"/>
    <w:rsid w:val="007225E2"/>
    <w:rsid w:val="00727590"/>
    <w:rsid w:val="00731017"/>
    <w:rsid w:val="00734523"/>
    <w:rsid w:val="00737135"/>
    <w:rsid w:val="0073799F"/>
    <w:rsid w:val="007403A6"/>
    <w:rsid w:val="0074048D"/>
    <w:rsid w:val="00741AA9"/>
    <w:rsid w:val="00743679"/>
    <w:rsid w:val="00744B96"/>
    <w:rsid w:val="007542CD"/>
    <w:rsid w:val="00757621"/>
    <w:rsid w:val="00766CE0"/>
    <w:rsid w:val="00767933"/>
    <w:rsid w:val="007745C6"/>
    <w:rsid w:val="00780DFF"/>
    <w:rsid w:val="00784BD5"/>
    <w:rsid w:val="007863E6"/>
    <w:rsid w:val="00787AD5"/>
    <w:rsid w:val="007906E1"/>
    <w:rsid w:val="0079180B"/>
    <w:rsid w:val="007953D7"/>
    <w:rsid w:val="00795E69"/>
    <w:rsid w:val="007A0259"/>
    <w:rsid w:val="007A0A98"/>
    <w:rsid w:val="007A2AD3"/>
    <w:rsid w:val="007A42DF"/>
    <w:rsid w:val="007B3037"/>
    <w:rsid w:val="007B3CAC"/>
    <w:rsid w:val="007B4185"/>
    <w:rsid w:val="007B524E"/>
    <w:rsid w:val="007B57BB"/>
    <w:rsid w:val="007B7335"/>
    <w:rsid w:val="007C007B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4005"/>
    <w:rsid w:val="007D751F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3117"/>
    <w:rsid w:val="00824AD5"/>
    <w:rsid w:val="00824D3B"/>
    <w:rsid w:val="0083032A"/>
    <w:rsid w:val="00830CBC"/>
    <w:rsid w:val="008328ED"/>
    <w:rsid w:val="008345EE"/>
    <w:rsid w:val="0083578A"/>
    <w:rsid w:val="00841ABB"/>
    <w:rsid w:val="008431C0"/>
    <w:rsid w:val="0084329A"/>
    <w:rsid w:val="00844FF0"/>
    <w:rsid w:val="00846EA5"/>
    <w:rsid w:val="00850564"/>
    <w:rsid w:val="008551A2"/>
    <w:rsid w:val="00855539"/>
    <w:rsid w:val="0085649E"/>
    <w:rsid w:val="00864389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A13DF"/>
    <w:rsid w:val="008A14D3"/>
    <w:rsid w:val="008A6C32"/>
    <w:rsid w:val="008A7832"/>
    <w:rsid w:val="008A78E8"/>
    <w:rsid w:val="008B0EC7"/>
    <w:rsid w:val="008B2A21"/>
    <w:rsid w:val="008B77E2"/>
    <w:rsid w:val="008C3905"/>
    <w:rsid w:val="008C3D34"/>
    <w:rsid w:val="008C4869"/>
    <w:rsid w:val="008C5BA8"/>
    <w:rsid w:val="008C764D"/>
    <w:rsid w:val="008C7843"/>
    <w:rsid w:val="008D09E6"/>
    <w:rsid w:val="008D15CB"/>
    <w:rsid w:val="008D5018"/>
    <w:rsid w:val="008D7926"/>
    <w:rsid w:val="008E0DCF"/>
    <w:rsid w:val="008E1CD1"/>
    <w:rsid w:val="008E3C35"/>
    <w:rsid w:val="008E48A2"/>
    <w:rsid w:val="008F417A"/>
    <w:rsid w:val="008F6059"/>
    <w:rsid w:val="008F7431"/>
    <w:rsid w:val="00902EFF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3890"/>
    <w:rsid w:val="00923D8C"/>
    <w:rsid w:val="00923EAA"/>
    <w:rsid w:val="009245D8"/>
    <w:rsid w:val="00925445"/>
    <w:rsid w:val="00926089"/>
    <w:rsid w:val="009314AC"/>
    <w:rsid w:val="009330E8"/>
    <w:rsid w:val="009334A6"/>
    <w:rsid w:val="009362F8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274C"/>
    <w:rsid w:val="00962EBC"/>
    <w:rsid w:val="00963B70"/>
    <w:rsid w:val="00963CB3"/>
    <w:rsid w:val="0096457E"/>
    <w:rsid w:val="00964B87"/>
    <w:rsid w:val="00966FAC"/>
    <w:rsid w:val="009700CD"/>
    <w:rsid w:val="00971D7D"/>
    <w:rsid w:val="00972936"/>
    <w:rsid w:val="00973523"/>
    <w:rsid w:val="00973E51"/>
    <w:rsid w:val="00974C72"/>
    <w:rsid w:val="00974F47"/>
    <w:rsid w:val="00975AB0"/>
    <w:rsid w:val="009765AB"/>
    <w:rsid w:val="009815E9"/>
    <w:rsid w:val="00981BA0"/>
    <w:rsid w:val="00984C61"/>
    <w:rsid w:val="00987C48"/>
    <w:rsid w:val="0099105F"/>
    <w:rsid w:val="00996A9B"/>
    <w:rsid w:val="00997716"/>
    <w:rsid w:val="0099791B"/>
    <w:rsid w:val="009A0193"/>
    <w:rsid w:val="009A0318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6C8C"/>
    <w:rsid w:val="009C6D99"/>
    <w:rsid w:val="009D15A4"/>
    <w:rsid w:val="009D1D63"/>
    <w:rsid w:val="009E0E9C"/>
    <w:rsid w:val="009E3797"/>
    <w:rsid w:val="009E535E"/>
    <w:rsid w:val="009E5CDF"/>
    <w:rsid w:val="009F3273"/>
    <w:rsid w:val="009F4990"/>
    <w:rsid w:val="00A04E1E"/>
    <w:rsid w:val="00A07149"/>
    <w:rsid w:val="00A10D1C"/>
    <w:rsid w:val="00A13C7F"/>
    <w:rsid w:val="00A15440"/>
    <w:rsid w:val="00A15D4C"/>
    <w:rsid w:val="00A15FE4"/>
    <w:rsid w:val="00A17929"/>
    <w:rsid w:val="00A20F16"/>
    <w:rsid w:val="00A22380"/>
    <w:rsid w:val="00A24454"/>
    <w:rsid w:val="00A3199F"/>
    <w:rsid w:val="00A32967"/>
    <w:rsid w:val="00A33515"/>
    <w:rsid w:val="00A35320"/>
    <w:rsid w:val="00A35AA4"/>
    <w:rsid w:val="00A41969"/>
    <w:rsid w:val="00A42217"/>
    <w:rsid w:val="00A43A4F"/>
    <w:rsid w:val="00A51D38"/>
    <w:rsid w:val="00A51D7A"/>
    <w:rsid w:val="00A5602E"/>
    <w:rsid w:val="00A56660"/>
    <w:rsid w:val="00A56E7E"/>
    <w:rsid w:val="00A60236"/>
    <w:rsid w:val="00A60D91"/>
    <w:rsid w:val="00A66723"/>
    <w:rsid w:val="00A6746C"/>
    <w:rsid w:val="00A71B79"/>
    <w:rsid w:val="00A725DD"/>
    <w:rsid w:val="00A741DC"/>
    <w:rsid w:val="00A76D49"/>
    <w:rsid w:val="00A8025F"/>
    <w:rsid w:val="00A80950"/>
    <w:rsid w:val="00A81EA1"/>
    <w:rsid w:val="00A824B2"/>
    <w:rsid w:val="00A833C8"/>
    <w:rsid w:val="00A84722"/>
    <w:rsid w:val="00A87327"/>
    <w:rsid w:val="00A90A7E"/>
    <w:rsid w:val="00A91236"/>
    <w:rsid w:val="00A93F94"/>
    <w:rsid w:val="00A954B8"/>
    <w:rsid w:val="00A95771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582D"/>
    <w:rsid w:val="00AE7470"/>
    <w:rsid w:val="00AE7CC0"/>
    <w:rsid w:val="00AF2582"/>
    <w:rsid w:val="00AF5193"/>
    <w:rsid w:val="00AF55FB"/>
    <w:rsid w:val="00AF728B"/>
    <w:rsid w:val="00AF7BD1"/>
    <w:rsid w:val="00B00EE1"/>
    <w:rsid w:val="00B01772"/>
    <w:rsid w:val="00B027F5"/>
    <w:rsid w:val="00B02E34"/>
    <w:rsid w:val="00B06E76"/>
    <w:rsid w:val="00B07E59"/>
    <w:rsid w:val="00B13532"/>
    <w:rsid w:val="00B158D4"/>
    <w:rsid w:val="00B2035E"/>
    <w:rsid w:val="00B23EFE"/>
    <w:rsid w:val="00B2518C"/>
    <w:rsid w:val="00B26B0A"/>
    <w:rsid w:val="00B27BC5"/>
    <w:rsid w:val="00B31E96"/>
    <w:rsid w:val="00B34DF0"/>
    <w:rsid w:val="00B363F2"/>
    <w:rsid w:val="00B36F54"/>
    <w:rsid w:val="00B40053"/>
    <w:rsid w:val="00B41114"/>
    <w:rsid w:val="00B42091"/>
    <w:rsid w:val="00B454FE"/>
    <w:rsid w:val="00B51CE4"/>
    <w:rsid w:val="00B51D6D"/>
    <w:rsid w:val="00B55DA7"/>
    <w:rsid w:val="00B56F24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66EE"/>
    <w:rsid w:val="00B81F03"/>
    <w:rsid w:val="00B83EC4"/>
    <w:rsid w:val="00B86EC4"/>
    <w:rsid w:val="00B879BB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255B"/>
    <w:rsid w:val="00BB2ACB"/>
    <w:rsid w:val="00BB2F1C"/>
    <w:rsid w:val="00BB41A9"/>
    <w:rsid w:val="00BB4CD1"/>
    <w:rsid w:val="00BB62AA"/>
    <w:rsid w:val="00BB7E3B"/>
    <w:rsid w:val="00BC1FBC"/>
    <w:rsid w:val="00BC3F09"/>
    <w:rsid w:val="00BC5E4A"/>
    <w:rsid w:val="00BD3253"/>
    <w:rsid w:val="00BD56FA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7A9F"/>
    <w:rsid w:val="00C1050E"/>
    <w:rsid w:val="00C1553E"/>
    <w:rsid w:val="00C15579"/>
    <w:rsid w:val="00C2013D"/>
    <w:rsid w:val="00C213B4"/>
    <w:rsid w:val="00C243B1"/>
    <w:rsid w:val="00C246E2"/>
    <w:rsid w:val="00C27886"/>
    <w:rsid w:val="00C315A3"/>
    <w:rsid w:val="00C31F8F"/>
    <w:rsid w:val="00C3494C"/>
    <w:rsid w:val="00C35BA0"/>
    <w:rsid w:val="00C3781D"/>
    <w:rsid w:val="00C40861"/>
    <w:rsid w:val="00C416B5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1E7B"/>
    <w:rsid w:val="00C73747"/>
    <w:rsid w:val="00C7491C"/>
    <w:rsid w:val="00C827C5"/>
    <w:rsid w:val="00C8502A"/>
    <w:rsid w:val="00C864B6"/>
    <w:rsid w:val="00C87AFA"/>
    <w:rsid w:val="00C87CDB"/>
    <w:rsid w:val="00C90D69"/>
    <w:rsid w:val="00C97321"/>
    <w:rsid w:val="00CA3ED5"/>
    <w:rsid w:val="00CA5530"/>
    <w:rsid w:val="00CA754C"/>
    <w:rsid w:val="00CB1018"/>
    <w:rsid w:val="00CB1A8B"/>
    <w:rsid w:val="00CB20B7"/>
    <w:rsid w:val="00CB2DA5"/>
    <w:rsid w:val="00CB3BE2"/>
    <w:rsid w:val="00CB660D"/>
    <w:rsid w:val="00CB742E"/>
    <w:rsid w:val="00CC1731"/>
    <w:rsid w:val="00CC1D37"/>
    <w:rsid w:val="00CC381E"/>
    <w:rsid w:val="00CC4666"/>
    <w:rsid w:val="00CD0BA3"/>
    <w:rsid w:val="00CD34E9"/>
    <w:rsid w:val="00CD3688"/>
    <w:rsid w:val="00CD5CAD"/>
    <w:rsid w:val="00CD74C4"/>
    <w:rsid w:val="00CD7631"/>
    <w:rsid w:val="00CE3559"/>
    <w:rsid w:val="00CE77E8"/>
    <w:rsid w:val="00CF0928"/>
    <w:rsid w:val="00CF21BE"/>
    <w:rsid w:val="00CF36B7"/>
    <w:rsid w:val="00CF450D"/>
    <w:rsid w:val="00CF55BB"/>
    <w:rsid w:val="00D00626"/>
    <w:rsid w:val="00D0187C"/>
    <w:rsid w:val="00D032F3"/>
    <w:rsid w:val="00D04670"/>
    <w:rsid w:val="00D05886"/>
    <w:rsid w:val="00D10470"/>
    <w:rsid w:val="00D14239"/>
    <w:rsid w:val="00D1592C"/>
    <w:rsid w:val="00D176D4"/>
    <w:rsid w:val="00D2045D"/>
    <w:rsid w:val="00D21AEA"/>
    <w:rsid w:val="00D21DB6"/>
    <w:rsid w:val="00D22471"/>
    <w:rsid w:val="00D235DD"/>
    <w:rsid w:val="00D2381F"/>
    <w:rsid w:val="00D242F2"/>
    <w:rsid w:val="00D24DDE"/>
    <w:rsid w:val="00D26FB8"/>
    <w:rsid w:val="00D36675"/>
    <w:rsid w:val="00D3745A"/>
    <w:rsid w:val="00D37B6F"/>
    <w:rsid w:val="00D40468"/>
    <w:rsid w:val="00D52729"/>
    <w:rsid w:val="00D52ECA"/>
    <w:rsid w:val="00D54E93"/>
    <w:rsid w:val="00D57E25"/>
    <w:rsid w:val="00D65BFA"/>
    <w:rsid w:val="00D74B24"/>
    <w:rsid w:val="00D75989"/>
    <w:rsid w:val="00D80E35"/>
    <w:rsid w:val="00D84132"/>
    <w:rsid w:val="00D85C08"/>
    <w:rsid w:val="00D87006"/>
    <w:rsid w:val="00D9025E"/>
    <w:rsid w:val="00D92E3C"/>
    <w:rsid w:val="00D9373D"/>
    <w:rsid w:val="00D9626D"/>
    <w:rsid w:val="00DA00EA"/>
    <w:rsid w:val="00DA036E"/>
    <w:rsid w:val="00DA1745"/>
    <w:rsid w:val="00DA174A"/>
    <w:rsid w:val="00DA25FA"/>
    <w:rsid w:val="00DA3C2C"/>
    <w:rsid w:val="00DA5D15"/>
    <w:rsid w:val="00DB00E3"/>
    <w:rsid w:val="00DB59BA"/>
    <w:rsid w:val="00DC0564"/>
    <w:rsid w:val="00DC09B9"/>
    <w:rsid w:val="00DC1A94"/>
    <w:rsid w:val="00DC21EC"/>
    <w:rsid w:val="00DC5EF5"/>
    <w:rsid w:val="00DD2424"/>
    <w:rsid w:val="00DD3757"/>
    <w:rsid w:val="00DD62B5"/>
    <w:rsid w:val="00DE00B9"/>
    <w:rsid w:val="00DE1E25"/>
    <w:rsid w:val="00DE49A5"/>
    <w:rsid w:val="00DE5B82"/>
    <w:rsid w:val="00DE6187"/>
    <w:rsid w:val="00DF0FA7"/>
    <w:rsid w:val="00DF19ED"/>
    <w:rsid w:val="00DF20FA"/>
    <w:rsid w:val="00DF254D"/>
    <w:rsid w:val="00DF7D4D"/>
    <w:rsid w:val="00E03F14"/>
    <w:rsid w:val="00E12DC2"/>
    <w:rsid w:val="00E14A5E"/>
    <w:rsid w:val="00E162B4"/>
    <w:rsid w:val="00E200A9"/>
    <w:rsid w:val="00E23F11"/>
    <w:rsid w:val="00E2722B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53A65"/>
    <w:rsid w:val="00E55234"/>
    <w:rsid w:val="00E555F2"/>
    <w:rsid w:val="00E62746"/>
    <w:rsid w:val="00E630EA"/>
    <w:rsid w:val="00E63C4A"/>
    <w:rsid w:val="00E652FE"/>
    <w:rsid w:val="00E6611C"/>
    <w:rsid w:val="00E67C6E"/>
    <w:rsid w:val="00E70382"/>
    <w:rsid w:val="00E77AF2"/>
    <w:rsid w:val="00E84D70"/>
    <w:rsid w:val="00E856B7"/>
    <w:rsid w:val="00E866FB"/>
    <w:rsid w:val="00E91191"/>
    <w:rsid w:val="00E94C0A"/>
    <w:rsid w:val="00E96E43"/>
    <w:rsid w:val="00E9738F"/>
    <w:rsid w:val="00E97428"/>
    <w:rsid w:val="00E97E77"/>
    <w:rsid w:val="00EA392D"/>
    <w:rsid w:val="00EA70C1"/>
    <w:rsid w:val="00EA7400"/>
    <w:rsid w:val="00EA74AE"/>
    <w:rsid w:val="00EC2133"/>
    <w:rsid w:val="00EC3B8F"/>
    <w:rsid w:val="00EC7D6E"/>
    <w:rsid w:val="00EE01F3"/>
    <w:rsid w:val="00EE0502"/>
    <w:rsid w:val="00EE0A1A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5859"/>
    <w:rsid w:val="00F16A11"/>
    <w:rsid w:val="00F204A4"/>
    <w:rsid w:val="00F208F2"/>
    <w:rsid w:val="00F22C81"/>
    <w:rsid w:val="00F2431A"/>
    <w:rsid w:val="00F261A9"/>
    <w:rsid w:val="00F304DC"/>
    <w:rsid w:val="00F345AE"/>
    <w:rsid w:val="00F3522D"/>
    <w:rsid w:val="00F37065"/>
    <w:rsid w:val="00F4014E"/>
    <w:rsid w:val="00F420B0"/>
    <w:rsid w:val="00F4248B"/>
    <w:rsid w:val="00F44081"/>
    <w:rsid w:val="00F44F67"/>
    <w:rsid w:val="00F4731C"/>
    <w:rsid w:val="00F505E9"/>
    <w:rsid w:val="00F52825"/>
    <w:rsid w:val="00F52831"/>
    <w:rsid w:val="00F5492A"/>
    <w:rsid w:val="00F55CF3"/>
    <w:rsid w:val="00F577EA"/>
    <w:rsid w:val="00F618E7"/>
    <w:rsid w:val="00F62467"/>
    <w:rsid w:val="00F6534A"/>
    <w:rsid w:val="00F65CDE"/>
    <w:rsid w:val="00F65F75"/>
    <w:rsid w:val="00F675DE"/>
    <w:rsid w:val="00F70C39"/>
    <w:rsid w:val="00F72E8F"/>
    <w:rsid w:val="00F7336C"/>
    <w:rsid w:val="00F7378B"/>
    <w:rsid w:val="00F74608"/>
    <w:rsid w:val="00F75247"/>
    <w:rsid w:val="00F8711E"/>
    <w:rsid w:val="00F9001F"/>
    <w:rsid w:val="00F906D5"/>
    <w:rsid w:val="00F936A1"/>
    <w:rsid w:val="00F959B0"/>
    <w:rsid w:val="00F96DB3"/>
    <w:rsid w:val="00FA6A92"/>
    <w:rsid w:val="00FA720A"/>
    <w:rsid w:val="00FB0CF7"/>
    <w:rsid w:val="00FB40AD"/>
    <w:rsid w:val="00FB7E97"/>
    <w:rsid w:val="00FC050C"/>
    <w:rsid w:val="00FC0797"/>
    <w:rsid w:val="00FC0A15"/>
    <w:rsid w:val="00FC2B53"/>
    <w:rsid w:val="00FC3E56"/>
    <w:rsid w:val="00FC416C"/>
    <w:rsid w:val="00FD31A3"/>
    <w:rsid w:val="00FD64CD"/>
    <w:rsid w:val="00FE09F9"/>
    <w:rsid w:val="00FE0E76"/>
    <w:rsid w:val="00FE1AD2"/>
    <w:rsid w:val="00FE2B4E"/>
    <w:rsid w:val="00FE429C"/>
    <w:rsid w:val="00FE53C7"/>
    <w:rsid w:val="00FE613A"/>
    <w:rsid w:val="00FE69B2"/>
    <w:rsid w:val="00FF110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AACA9"/>
  <w15:docId w15:val="{934367E7-D3B6-4C74-A926-352686A7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70676"/>
    <w:pPr>
      <w:spacing w:before="120" w:after="120" w:line="300" w:lineRule="exact"/>
      <w:ind w:left="709" w:hanging="283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77353"/>
    <w:pPr>
      <w:spacing w:after="0" w:line="300" w:lineRule="exact"/>
      <w:contextualSpacing/>
      <w:jc w:val="center"/>
    </w:pPr>
    <w:rPr>
      <w:rFonts w:ascii="Calibri" w:hAnsi="Calibri"/>
      <w:b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C246E2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6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paragraph" w:customStyle="1" w:styleId="msolistparagraph0">
    <w:name w:val="msolistparagraph"/>
    <w:basedOn w:val="Normalny"/>
    <w:rsid w:val="00276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krzyzanowska@it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krzyzanowska@itb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290A-5B00-43CB-936C-0F22C380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1</TotalTime>
  <Pages>24</Pages>
  <Words>6532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45634</CharactersWithSpaces>
  <SharedDoc>false</SharedDoc>
  <HLinks>
    <vt:vector size="24" baseType="variant"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Pogodzińska Katarzyna</cp:lastModifiedBy>
  <cp:revision>2</cp:revision>
  <cp:lastPrinted>2017-07-11T09:15:00Z</cp:lastPrinted>
  <dcterms:created xsi:type="dcterms:W3CDTF">2018-02-08T13:53:00Z</dcterms:created>
  <dcterms:modified xsi:type="dcterms:W3CDTF">2018-02-08T13:53:00Z</dcterms:modified>
</cp:coreProperties>
</file>