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F936A1" w:rsidRPr="00202F8E" w:rsidRDefault="00202F8E" w:rsidP="00877353">
      <w:pPr>
        <w:pStyle w:val="Podpisprawo"/>
      </w:pPr>
      <w:r>
        <w:t xml:space="preserve">Dostawę </w:t>
      </w:r>
      <w:r w:rsidR="00705A3A">
        <w:t xml:space="preserve">i montaż </w:t>
      </w:r>
      <w:r w:rsidR="00D845C5">
        <w:t>komory klimatycznej do badań cieplno-wilgotnościowych</w:t>
      </w:r>
      <w:r w:rsidRPr="008B2A21">
        <w:t>.</w:t>
      </w:r>
    </w:p>
    <w:p w:rsidR="00F936A1" w:rsidRPr="006756CC" w:rsidRDefault="00F936A1" w:rsidP="00877353">
      <w:pPr>
        <w:pStyle w:val="Podpisprawo"/>
      </w:pPr>
    </w:p>
    <w:p w:rsidR="00F936A1" w:rsidRDefault="00033146" w:rsidP="008551A2">
      <w:pPr>
        <w:pStyle w:val="Podpisprawo"/>
      </w:pPr>
      <w:r>
        <w:t>TO-250-</w:t>
      </w:r>
      <w:r w:rsidR="00211547">
        <w:t>12</w:t>
      </w:r>
      <w:r w:rsidR="00914F8B">
        <w:t>TA/18</w:t>
      </w:r>
    </w:p>
    <w:p w:rsidR="00F936A1" w:rsidRDefault="00F936A1" w:rsidP="008551A2">
      <w:pPr>
        <w:pStyle w:val="Podpisprawo"/>
      </w:pPr>
    </w:p>
    <w:p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:rsidR="00F936A1" w:rsidRPr="001C22CA" w:rsidRDefault="00F936A1" w:rsidP="007403A6">
      <w:pPr>
        <w:pStyle w:val="Tekstpodstawowy"/>
        <w:spacing w:line="288" w:lineRule="auto"/>
        <w:ind w:left="708" w:right="23"/>
      </w:pPr>
      <w:r>
        <w:rPr>
          <w:b/>
        </w:rPr>
        <w:t>w Biuletynie Zamówień Publicznych w dniu</w:t>
      </w:r>
      <w:r w:rsidR="007B4F10">
        <w:rPr>
          <w:b/>
        </w:rPr>
        <w:t xml:space="preserve"> 15.06.</w:t>
      </w:r>
      <w:r w:rsidR="00914F8B">
        <w:rPr>
          <w:b/>
        </w:rPr>
        <w:t>018</w:t>
      </w:r>
      <w:r w:rsidR="00F52831">
        <w:rPr>
          <w:b/>
        </w:rPr>
        <w:t xml:space="preserve">r. pod </w:t>
      </w:r>
      <w:r w:rsidRPr="001C22CA">
        <w:rPr>
          <w:b/>
        </w:rPr>
        <w:t xml:space="preserve">nr </w:t>
      </w:r>
      <w:r w:rsidR="007B4F10">
        <w:rPr>
          <w:b/>
        </w:rPr>
        <w:t>574229-N-2018</w:t>
      </w:r>
    </w:p>
    <w:p w:rsidR="00F936A1" w:rsidRPr="006756CC" w:rsidRDefault="00F936A1" w:rsidP="00877353">
      <w:pPr>
        <w:pStyle w:val="Podpisprawo"/>
      </w:pPr>
    </w:p>
    <w:p w:rsidR="00434876" w:rsidRPr="006756CC" w:rsidRDefault="00434876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  <w:r w:rsidRPr="00036D02">
        <w:t>Zatwierdził:</w:t>
      </w:r>
    </w:p>
    <w:p w:rsidR="00F936A1" w:rsidRPr="00AE2B23" w:rsidRDefault="00F936A1" w:rsidP="00877353">
      <w:pPr>
        <w:pStyle w:val="Podpisprawo0"/>
      </w:pPr>
      <w:r w:rsidRPr="00AE2B23">
        <w:t>ZASTĘPCA DYREKTORA</w:t>
      </w:r>
    </w:p>
    <w:p w:rsidR="00F936A1" w:rsidRPr="00AE2B23" w:rsidRDefault="00F936A1" w:rsidP="00877353">
      <w:pPr>
        <w:pStyle w:val="Podpisprawo0"/>
      </w:pPr>
      <w:r>
        <w:t>d</w:t>
      </w:r>
      <w:r w:rsidRPr="00AE2B23">
        <w:t>s. Organizacyjno-Administracyjnych</w:t>
      </w:r>
    </w:p>
    <w:p w:rsidR="00F936A1" w:rsidRPr="00AE2B23" w:rsidRDefault="00F936A1" w:rsidP="00877353">
      <w:pPr>
        <w:pStyle w:val="Podpisprawo0"/>
      </w:pPr>
      <w:r>
        <w:t>m</w:t>
      </w:r>
      <w:r w:rsidRPr="00AE2B23">
        <w:t>gr Joanna Krzemińska</w:t>
      </w:r>
    </w:p>
    <w:p w:rsidR="00F936A1" w:rsidRPr="006756CC" w:rsidRDefault="00F936A1" w:rsidP="00877353">
      <w:pPr>
        <w:pStyle w:val="Podpisprawo0"/>
      </w:pPr>
      <w:r w:rsidRPr="006756CC">
        <w:t>_________________________</w:t>
      </w:r>
    </w:p>
    <w:p w:rsidR="00F936A1" w:rsidRPr="006756CC" w:rsidRDefault="00F936A1" w:rsidP="00877353">
      <w:pPr>
        <w:pStyle w:val="Podpisprawo"/>
      </w:pPr>
    </w:p>
    <w:p w:rsidR="00F936A1" w:rsidRPr="006756CC" w:rsidRDefault="00F52831" w:rsidP="00877353">
      <w:pPr>
        <w:pStyle w:val="Podpisprawo"/>
      </w:pPr>
      <w:r>
        <w:t xml:space="preserve">Warszawa, dnia </w:t>
      </w:r>
      <w:r w:rsidR="007B4F10">
        <w:t>12.06.</w:t>
      </w:r>
      <w:r w:rsidR="00914F8B">
        <w:t>2018</w:t>
      </w:r>
      <w:r w:rsidR="00F936A1" w:rsidRPr="00333432">
        <w:t>r</w:t>
      </w:r>
      <w:r w:rsidR="00F936A1">
        <w:t>.</w:t>
      </w:r>
    </w:p>
    <w:p w:rsidR="00434876" w:rsidRDefault="00434876" w:rsidP="00471890">
      <w:pPr>
        <w:spacing w:after="120"/>
        <w:rPr>
          <w:rFonts w:ascii="Calibri" w:hAnsi="Calibri"/>
        </w:rPr>
      </w:pPr>
    </w:p>
    <w:p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:rsidR="00F936A1" w:rsidRPr="006756CC" w:rsidRDefault="00F936A1" w:rsidP="007D344C">
      <w:pPr>
        <w:spacing w:after="120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:rsidR="00F936A1" w:rsidRPr="006756CC" w:rsidRDefault="00F936A1" w:rsidP="00C70676">
      <w:pPr>
        <w:pStyle w:val="Tytupkt"/>
      </w:pPr>
      <w:r w:rsidRPr="006756CC">
        <w:t>1.</w:t>
      </w:r>
      <w:r w:rsidRPr="006756CC">
        <w:tab/>
        <w:t xml:space="preserve">Zamawiający.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13 03,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825 77 30.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:rsidR="00F936A1" w:rsidRPr="006756CC" w:rsidRDefault="00F936A1" w:rsidP="00C70676">
      <w:pPr>
        <w:pStyle w:val="Tytupkt"/>
      </w:pPr>
      <w:r w:rsidRPr="006756CC">
        <w:t>2.</w:t>
      </w:r>
      <w:r w:rsidRPr="006756CC">
        <w:tab/>
        <w:t>Oznaczenie postępowania.</w:t>
      </w:r>
    </w:p>
    <w:p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033146">
        <w:rPr>
          <w:rFonts w:ascii="Calibri" w:hAnsi="Calibri"/>
          <w:sz w:val="22"/>
          <w:szCs w:val="22"/>
        </w:rPr>
        <w:t>TO-250-</w:t>
      </w:r>
      <w:r w:rsidR="00211547">
        <w:rPr>
          <w:rFonts w:ascii="Calibri" w:hAnsi="Calibri"/>
          <w:sz w:val="22"/>
          <w:szCs w:val="22"/>
        </w:rPr>
        <w:t>12</w:t>
      </w:r>
      <w:r w:rsidR="00914F8B">
        <w:rPr>
          <w:rFonts w:ascii="Calibri" w:hAnsi="Calibri"/>
          <w:sz w:val="22"/>
          <w:szCs w:val="22"/>
        </w:rPr>
        <w:t>TA/18</w:t>
      </w:r>
      <w:r w:rsidR="0003314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F936A1" w:rsidRPr="00FB0CF7" w:rsidRDefault="00F936A1" w:rsidP="00C70676">
      <w:pPr>
        <w:pStyle w:val="Tytupkt"/>
      </w:pPr>
      <w:r w:rsidRPr="00FB0CF7">
        <w:t>3.</w:t>
      </w:r>
      <w:r w:rsidRPr="00FB0CF7">
        <w:tab/>
        <w:t>Tryb postępowania.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(Dz. U. z 2015 poz.2164 z </w:t>
      </w:r>
      <w:proofErr w:type="spellStart"/>
      <w:r w:rsidRPr="00FA6A92">
        <w:rPr>
          <w:rFonts w:ascii="Calibri" w:hAnsi="Calibri"/>
          <w:sz w:val="22"/>
          <w:szCs w:val="22"/>
        </w:rPr>
        <w:t>późn</w:t>
      </w:r>
      <w:proofErr w:type="spellEnd"/>
      <w:r w:rsidRPr="00FA6A9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</w:t>
      </w:r>
      <w:proofErr w:type="spellStart"/>
      <w:r w:rsidRPr="00FA6A92">
        <w:rPr>
          <w:rFonts w:ascii="Calibri" w:hAnsi="Calibri"/>
          <w:sz w:val="22"/>
          <w:szCs w:val="22"/>
        </w:rPr>
        <w:t>Pzp</w:t>
      </w:r>
      <w:proofErr w:type="spellEnd"/>
      <w:r w:rsidRPr="00FA6A92">
        <w:rPr>
          <w:rFonts w:ascii="Calibri" w:hAnsi="Calibri"/>
          <w:sz w:val="22"/>
          <w:szCs w:val="22"/>
        </w:rPr>
        <w:t>”, należy przez to rozumieć ustawę Prawo zamówień publicznych, o której mowa w pkt 3.1.</w:t>
      </w:r>
    </w:p>
    <w:p w:rsidR="00F936A1" w:rsidRPr="006756CC" w:rsidRDefault="00F936A1" w:rsidP="00C70676">
      <w:pPr>
        <w:pStyle w:val="Tytupkt"/>
      </w:pPr>
      <w:r w:rsidRPr="006756CC">
        <w:t>4.</w:t>
      </w:r>
      <w:r w:rsidRPr="006756CC">
        <w:tab/>
        <w:t>Przedmiot zamówienia.</w:t>
      </w:r>
    </w:p>
    <w:p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AA00F5">
        <w:rPr>
          <w:rFonts w:ascii="Calibri" w:hAnsi="Calibri"/>
          <w:sz w:val="22"/>
          <w:szCs w:val="22"/>
        </w:rPr>
        <w:t>Dostawa</w:t>
      </w:r>
      <w:r w:rsidR="00D845C5" w:rsidRPr="00AA00F5">
        <w:rPr>
          <w:rFonts w:ascii="Calibri" w:hAnsi="Calibri"/>
          <w:sz w:val="22"/>
          <w:szCs w:val="22"/>
        </w:rPr>
        <w:t xml:space="preserve"> i montaż komory klimatycznej do badań cieplno-wilgotnościowych</w:t>
      </w:r>
      <w:r w:rsidR="003D2671">
        <w:rPr>
          <w:rFonts w:ascii="Calibri" w:hAnsi="Calibri"/>
          <w:sz w:val="22"/>
          <w:szCs w:val="22"/>
        </w:rPr>
        <w:t xml:space="preserve"> </w:t>
      </w:r>
      <w:r w:rsidR="003D2671">
        <w:rPr>
          <w:rFonts w:asciiTheme="minorHAnsi" w:eastAsia="Calibri" w:hAnsiTheme="minorHAnsi" w:cstheme="minorHAnsi"/>
          <w:kern w:val="1"/>
          <w:sz w:val="22"/>
          <w:szCs w:val="22"/>
        </w:rPr>
        <w:t>systemów ociepleń oraz innych rozwiązań elewacyjnych</w:t>
      </w:r>
      <w:r w:rsidR="00F936A1" w:rsidRPr="008B2A21">
        <w:rPr>
          <w:rFonts w:ascii="Calibri" w:hAnsi="Calibri"/>
          <w:sz w:val="22"/>
          <w:szCs w:val="22"/>
        </w:rPr>
        <w:t>.</w:t>
      </w:r>
    </w:p>
    <w:p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 w:rsidR="009B266A" w:rsidRPr="009B266A">
        <w:t xml:space="preserve"> </w:t>
      </w:r>
      <w:r w:rsidR="00AA00F5" w:rsidRPr="00AA00F5">
        <w:rPr>
          <w:rFonts w:ascii="Calibri" w:hAnsi="Calibri"/>
          <w:sz w:val="22"/>
          <w:szCs w:val="22"/>
        </w:rPr>
        <w:t>38 54 00 00 -0 Aparatura kontrolna i badawcza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>Miejsce dostawy</w:t>
      </w:r>
      <w:r w:rsidR="00705A3A">
        <w:rPr>
          <w:rFonts w:ascii="Calibri" w:hAnsi="Calibri"/>
          <w:sz w:val="22"/>
          <w:szCs w:val="22"/>
        </w:rPr>
        <w:t xml:space="preserve"> i montażu</w:t>
      </w:r>
      <w:r w:rsidRPr="0084329A">
        <w:rPr>
          <w:rFonts w:ascii="Calibri" w:hAnsi="Calibri"/>
          <w:sz w:val="22"/>
          <w:szCs w:val="22"/>
        </w:rPr>
        <w:t xml:space="preserve">: ITB, </w:t>
      </w:r>
      <w:r w:rsidR="00AA00F5">
        <w:rPr>
          <w:rFonts w:ascii="Calibri" w:hAnsi="Calibri"/>
          <w:sz w:val="22"/>
          <w:szCs w:val="22"/>
        </w:rPr>
        <w:t>Warszawa</w:t>
      </w:r>
      <w:r w:rsidRPr="0084329A">
        <w:rPr>
          <w:rFonts w:ascii="Calibri" w:hAnsi="Calibri"/>
          <w:sz w:val="22"/>
          <w:szCs w:val="22"/>
        </w:rPr>
        <w:t xml:space="preserve"> ul. </w:t>
      </w:r>
      <w:r w:rsidR="00AA00F5">
        <w:rPr>
          <w:rFonts w:ascii="Calibri" w:hAnsi="Calibri"/>
          <w:sz w:val="22"/>
          <w:szCs w:val="22"/>
        </w:rPr>
        <w:t>Ksawerów 21</w:t>
      </w:r>
      <w:r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:rsidR="00F936A1" w:rsidRDefault="003D267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4.6</w:t>
      </w:r>
      <w:r w:rsidR="00F936A1" w:rsidRPr="006756CC">
        <w:rPr>
          <w:rFonts w:ascii="Calibri" w:hAnsi="Calibri"/>
          <w:sz w:val="22"/>
          <w:szCs w:val="22"/>
        </w:rPr>
        <w:t>.</w:t>
      </w:r>
      <w:r w:rsidR="00F936A1"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F936A1" w:rsidRPr="00F204A4" w:rsidRDefault="003D267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4.7.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:rsidR="00F936A1" w:rsidRPr="006756CC" w:rsidRDefault="00F936A1" w:rsidP="00C70676">
      <w:pPr>
        <w:pStyle w:val="Tytupkt"/>
      </w:pPr>
      <w:r w:rsidRPr="006756CC">
        <w:t>5.</w:t>
      </w:r>
      <w:r w:rsidRPr="006756CC">
        <w:tab/>
        <w:t>Termin realizacji zamówienia.</w:t>
      </w:r>
    </w:p>
    <w:p w:rsidR="00F936A1" w:rsidRDefault="00F936A1" w:rsidP="00D8700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wymaga, aby zamówienie zostało zrealizowane w ciągu</w:t>
      </w:r>
      <w:r w:rsidR="00E97428">
        <w:rPr>
          <w:rFonts w:ascii="Calibri" w:hAnsi="Calibri"/>
          <w:sz w:val="22"/>
          <w:szCs w:val="22"/>
        </w:rPr>
        <w:t xml:space="preserve"> </w:t>
      </w:r>
      <w:r w:rsidR="00B14941">
        <w:rPr>
          <w:rFonts w:ascii="Calibri" w:hAnsi="Calibri"/>
          <w:sz w:val="22"/>
          <w:szCs w:val="22"/>
        </w:rPr>
        <w:t>22 tygodni</w:t>
      </w:r>
      <w:r w:rsidRPr="006756CC">
        <w:rPr>
          <w:rFonts w:ascii="Calibri" w:hAnsi="Calibri"/>
          <w:sz w:val="22"/>
          <w:szCs w:val="22"/>
        </w:rPr>
        <w:t xml:space="preserve"> od </w:t>
      </w:r>
      <w:r w:rsidR="003D2671">
        <w:rPr>
          <w:rFonts w:ascii="Calibri" w:hAnsi="Calibri"/>
          <w:sz w:val="22"/>
          <w:szCs w:val="22"/>
        </w:rPr>
        <w:t>daty</w:t>
      </w:r>
      <w:r w:rsidRPr="006756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6756CC" w:rsidRDefault="00F936A1" w:rsidP="00C70676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FD2B8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 </w:t>
      </w:r>
      <w:r w:rsidR="0086311F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dostawie </w:t>
      </w:r>
      <w:r w:rsidR="000D1C69">
        <w:rPr>
          <w:rFonts w:ascii="Calibri" w:hAnsi="Calibri"/>
          <w:sz w:val="22"/>
          <w:szCs w:val="22"/>
        </w:rPr>
        <w:t>aparatu do badań cieplnych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AE2BC4">
        <w:rPr>
          <w:rFonts w:ascii="Calibri" w:hAnsi="Calibri"/>
          <w:sz w:val="22"/>
          <w:szCs w:val="22"/>
        </w:rPr>
        <w:t>1</w:t>
      </w:r>
      <w:r w:rsidR="000D1C69">
        <w:rPr>
          <w:rFonts w:ascii="Calibri" w:hAnsi="Calibri"/>
          <w:sz w:val="22"/>
          <w:szCs w:val="22"/>
        </w:rPr>
        <w:t>3</w:t>
      </w:r>
      <w:r w:rsidR="00AE2BC4">
        <w:rPr>
          <w:rFonts w:ascii="Calibri" w:hAnsi="Calibri"/>
          <w:sz w:val="22"/>
          <w:szCs w:val="22"/>
        </w:rPr>
        <w:t>0</w:t>
      </w:r>
      <w:r w:rsidR="00705A3A">
        <w:rPr>
          <w:rFonts w:ascii="Calibri" w:hAnsi="Calibri"/>
          <w:sz w:val="22"/>
          <w:szCs w:val="22"/>
        </w:rPr>
        <w:t xml:space="preserve"> </w:t>
      </w:r>
      <w:r w:rsidRPr="00546B4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36A1" w:rsidRPr="00AF728B" w:rsidRDefault="00EE3F92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</w:t>
      </w:r>
      <w:r w:rsidR="00F936A1" w:rsidRPr="00AF728B">
        <w:rPr>
          <w:rFonts w:ascii="Calibri" w:hAnsi="Calibri"/>
          <w:sz w:val="22"/>
          <w:szCs w:val="22"/>
        </w:rPr>
        <w:t>.</w:t>
      </w:r>
    </w:p>
    <w:p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357BD4">
        <w:rPr>
          <w:rFonts w:ascii="Calibri" w:hAnsi="Calibri"/>
          <w:sz w:val="22"/>
          <w:szCs w:val="22"/>
        </w:rPr>
        <w:t>Pzp</w:t>
      </w:r>
      <w:proofErr w:type="spellEnd"/>
      <w:r w:rsidRPr="00357BD4">
        <w:rPr>
          <w:rFonts w:ascii="Calibri" w:hAnsi="Calibri"/>
          <w:sz w:val="22"/>
          <w:szCs w:val="22"/>
        </w:rPr>
        <w:t xml:space="preserve">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</w:t>
      </w:r>
      <w:proofErr w:type="spellStart"/>
      <w:r w:rsidRPr="004C37D7">
        <w:rPr>
          <w:rFonts w:ascii="Calibri" w:hAnsi="Calibri"/>
          <w:sz w:val="22"/>
          <w:szCs w:val="22"/>
        </w:rPr>
        <w:t>ych</w:t>
      </w:r>
      <w:proofErr w:type="spellEnd"/>
      <w:r w:rsidRPr="004C37D7">
        <w:rPr>
          <w:rFonts w:ascii="Calibri" w:hAnsi="Calibri"/>
          <w:sz w:val="22"/>
          <w:szCs w:val="22"/>
        </w:rPr>
        <w:t xml:space="preserve">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36A1" w:rsidRPr="00357BD4" w:rsidRDefault="00F936A1" w:rsidP="00D0690A">
      <w:pPr>
        <w:pStyle w:val="Akapitzlist"/>
        <w:numPr>
          <w:ilvl w:val="0"/>
          <w:numId w:val="11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36A1" w:rsidRPr="00357BD4" w:rsidRDefault="00F936A1" w:rsidP="00D0690A">
      <w:pPr>
        <w:pStyle w:val="Akapitzlist"/>
        <w:numPr>
          <w:ilvl w:val="0"/>
          <w:numId w:val="11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36A1" w:rsidRPr="00FC050C" w:rsidRDefault="00677A87" w:rsidP="00D0690A">
      <w:pPr>
        <w:pStyle w:val="Akapitzlist"/>
        <w:numPr>
          <w:ilvl w:val="0"/>
          <w:numId w:val="11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>bada, czy nie zachodzą wobec 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:rsidR="00F936A1" w:rsidRPr="006756CC" w:rsidRDefault="00F936A1" w:rsidP="00C70676">
      <w:pPr>
        <w:pStyle w:val="Tytupkt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lastRenderedPageBreak/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="008E1018">
        <w:rPr>
          <w:rFonts w:ascii="Calibri" w:hAnsi="Calibri"/>
          <w:color w:val="000000"/>
          <w:sz w:val="22"/>
          <w:szCs w:val="22"/>
        </w:rPr>
        <w:t>1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Pr="003301F5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 xml:space="preserve">, przy czym </w:t>
      </w:r>
      <w:r w:rsidR="009B266A">
        <w:rPr>
          <w:rFonts w:ascii="Calibri" w:hAnsi="Calibri"/>
          <w:sz w:val="22"/>
          <w:szCs w:val="22"/>
        </w:rPr>
        <w:t>dowodami, o których</w:t>
      </w:r>
      <w:r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55560">
        <w:rPr>
          <w:rFonts w:ascii="Calibri" w:hAnsi="Calibri"/>
          <w:color w:val="000000"/>
          <w:sz w:val="22"/>
          <w:szCs w:val="22"/>
        </w:rPr>
        <w:t>, sporządzone zgodnie z treścią formularza zamieszczonego w Rozdziale II.6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oświadczenia wymienione w punkcie 7.1</w:t>
      </w:r>
      <w:r>
        <w:rPr>
          <w:rFonts w:ascii="Calibri" w:hAnsi="Calibri"/>
          <w:color w:val="000000"/>
          <w:sz w:val="22"/>
          <w:szCs w:val="22"/>
        </w:rPr>
        <w:t xml:space="preserve">, 7.4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Oświadczenia z pkt 7.1 mają potwierdzać</w:t>
      </w:r>
      <w:r w:rsidRPr="00CB660D">
        <w:rPr>
          <w:rFonts w:ascii="Calibri" w:hAnsi="Calibri"/>
          <w:color w:val="000000"/>
          <w:sz w:val="22"/>
          <w:szCs w:val="22"/>
        </w:rPr>
        <w:t xml:space="preserve"> spełnianie w</w:t>
      </w:r>
      <w:r w:rsidR="006842CF">
        <w:rPr>
          <w:rFonts w:ascii="Calibri" w:hAnsi="Calibri"/>
          <w:color w:val="000000"/>
          <w:sz w:val="22"/>
          <w:szCs w:val="22"/>
        </w:rPr>
        <w:t xml:space="preserve">arunków udziału w postępowaniu i </w:t>
      </w:r>
      <w:r w:rsidRPr="006842CF">
        <w:rPr>
          <w:rFonts w:ascii="Calibri" w:hAnsi="Calibri"/>
          <w:color w:val="000000"/>
          <w:sz w:val="22"/>
          <w:szCs w:val="22"/>
        </w:rPr>
        <w:t>bra</w:t>
      </w:r>
      <w:r w:rsidR="006842CF" w:rsidRPr="006842CF">
        <w:rPr>
          <w:rFonts w:ascii="Calibri" w:hAnsi="Calibri"/>
          <w:color w:val="000000"/>
          <w:sz w:val="22"/>
          <w:szCs w:val="22"/>
        </w:rPr>
        <w:t>k podstaw wykluczenia</w:t>
      </w:r>
      <w:r w:rsidR="006842C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 xml:space="preserve">okumenty wymienione w punkcie 7.3.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wykonawca, podmiot, na którego zdolnościach lub sytuacji polega wykonawca, wykonawcy wspólnie ubiegający się o udzielenie zamówienia publicznego, w zakresie dokumentów, które każdego z nich dotyczą.  </w:t>
      </w:r>
    </w:p>
    <w:p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:rsidR="004C04A9" w:rsidRDefault="004C04A9" w:rsidP="00D0690A">
      <w:pPr>
        <w:numPr>
          <w:ilvl w:val="2"/>
          <w:numId w:val="13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4C04A9" w:rsidRDefault="004C04A9" w:rsidP="00D0690A">
      <w:pPr>
        <w:numPr>
          <w:ilvl w:val="2"/>
          <w:numId w:val="13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Pełnomocnictwo do podpisania oferty (o ile prawo do podpisania oferty nie wynika z innych dokumentów złożonych wraz z ofertą).</w:t>
      </w:r>
    </w:p>
    <w:p w:rsidR="00F936A1" w:rsidRPr="00B9565A" w:rsidRDefault="00F936A1" w:rsidP="00C70676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56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64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164)</w:t>
      </w:r>
      <w:r>
        <w:rPr>
          <w:rFonts w:ascii="Calibri" w:hAnsi="Calibri"/>
          <w:sz w:val="22"/>
          <w:szCs w:val="22"/>
        </w:rPr>
        <w:t xml:space="preserve"> lub mailem</w:t>
      </w:r>
      <w:r w:rsidRPr="006756CC">
        <w:rPr>
          <w:rFonts w:ascii="Calibri" w:hAnsi="Calibri"/>
          <w:sz w:val="22"/>
          <w:szCs w:val="22"/>
        </w:rPr>
        <w:t>. Zamawiający wymaga niezwłocznego potwierdzenia faksem</w:t>
      </w:r>
      <w:r>
        <w:rPr>
          <w:rFonts w:ascii="Calibri" w:hAnsi="Calibri"/>
          <w:sz w:val="22"/>
          <w:szCs w:val="22"/>
        </w:rPr>
        <w:t xml:space="preserve"> lub mailem</w:t>
      </w:r>
      <w:r w:rsidRPr="006756CC">
        <w:rPr>
          <w:rFonts w:ascii="Calibri" w:hAnsi="Calibri"/>
          <w:sz w:val="22"/>
          <w:szCs w:val="22"/>
        </w:rPr>
        <w:t xml:space="preserve"> faktu otrzymania oświadczenia, pytania, wniosku, zawiadomienia czy informacji przesłanej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>. Zaleca się, aby potwierdzenie zostało dokonane na otrzymanym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F936A1" w:rsidRPr="00FC050C" w:rsidRDefault="00F936A1" w:rsidP="007D4FC5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 xml:space="preserve">Osoby upoważnione do kontaktów z Wykonawcami: </w:t>
      </w:r>
      <w:r w:rsidR="00705A3A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57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96</w:t>
      </w:r>
      <w:r>
        <w:rPr>
          <w:rFonts w:ascii="Calibri" w:hAnsi="Calibri"/>
          <w:sz w:val="22"/>
          <w:szCs w:val="22"/>
        </w:rPr>
        <w:t> </w:t>
      </w:r>
      <w:r w:rsidR="00705A3A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9" w:history="1">
        <w:r w:rsidR="00705A3A" w:rsidRPr="00EE456A">
          <w:rPr>
            <w:rStyle w:val="Hipercze"/>
            <w:rFonts w:ascii="Calibri" w:hAnsi="Calibri"/>
            <w:sz w:val="22"/>
            <w:szCs w:val="22"/>
          </w:rPr>
          <w:t>k.pogodzinska@itb.pl</w:t>
        </w:r>
      </w:hyperlink>
      <w:r w:rsidRPr="00F65F75">
        <w:rPr>
          <w:rFonts w:ascii="Calibri" w:hAnsi="Calibri"/>
          <w:sz w:val="22"/>
          <w:szCs w:val="22"/>
        </w:rPr>
        <w:t>, Krystyna Krzyżanowska tel. 22 56 64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324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0" w:history="1">
        <w:r w:rsidRPr="00264EF4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Pr="00FC050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C70676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tym że Zamawiający może tylko raz, co najmniej na 3 dni przed upływem terminu związania ofertą, zwrócić się do wykonawców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F936A1" w:rsidRPr="00F65F75" w:rsidRDefault="00F936A1" w:rsidP="00C70676">
      <w:pPr>
        <w:pStyle w:val="Tytupkt"/>
      </w:pPr>
      <w:r w:rsidRPr="00F65F75">
        <w:t>10.</w:t>
      </w:r>
      <w:r>
        <w:tab/>
      </w:r>
      <w:r w:rsidRPr="00F65F75">
        <w:t xml:space="preserve">Opis sposobu przygotowania ofert. 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 xml:space="preserve">wraz z załącznikami do niej (Formularz cenowy oferty i </w:t>
      </w:r>
      <w:r w:rsidRPr="00B60AD6">
        <w:rPr>
          <w:rFonts w:ascii="Calibri" w:hAnsi="Calibri"/>
          <w:sz w:val="22"/>
          <w:szCs w:val="22"/>
        </w:rPr>
        <w:t>Formularz „Warunki Gwarancji i Serwisu”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:rsidR="00F936A1" w:rsidRDefault="00F936A1" w:rsidP="0084121E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 wymagane dokumenty, oświadczenia i pełnomocnictwa wymienione w punk</w:t>
      </w:r>
      <w:r>
        <w:rPr>
          <w:rFonts w:ascii="Calibri" w:hAnsi="Calibri"/>
          <w:sz w:val="22"/>
          <w:szCs w:val="22"/>
        </w:rPr>
        <w:t xml:space="preserve">tach 6.3, </w:t>
      </w:r>
      <w:r w:rsidRPr="006756CC">
        <w:rPr>
          <w:rFonts w:ascii="Calibri" w:hAnsi="Calibri"/>
          <w:sz w:val="22"/>
          <w:szCs w:val="22"/>
        </w:rPr>
        <w:t>7.</w:t>
      </w:r>
      <w:r w:rsidR="00677A87">
        <w:rPr>
          <w:rFonts w:ascii="Calibri" w:hAnsi="Calibri"/>
          <w:sz w:val="22"/>
          <w:szCs w:val="22"/>
        </w:rPr>
        <w:t>1 i 7.8.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F936A1" w:rsidRPr="006756CC" w:rsidRDefault="00F936A1" w:rsidP="00877353">
      <w:pPr>
        <w:pStyle w:val="Podpisprawo"/>
      </w:pPr>
      <w:r w:rsidRPr="006756CC">
        <w:t>Oferta:</w:t>
      </w:r>
    </w:p>
    <w:p w:rsidR="00F936A1" w:rsidRPr="006756CC" w:rsidRDefault="00F936A1" w:rsidP="00877353">
      <w:pPr>
        <w:pStyle w:val="Podpisprawo"/>
      </w:pPr>
      <w:r w:rsidRPr="006756CC">
        <w:t>„</w:t>
      </w:r>
      <w:r w:rsidR="00AA00F5">
        <w:rPr>
          <w:sz w:val="22"/>
        </w:rPr>
        <w:t>Dostawa</w:t>
      </w:r>
      <w:r w:rsidR="00AA00F5" w:rsidRPr="00AA00F5">
        <w:rPr>
          <w:sz w:val="22"/>
        </w:rPr>
        <w:t xml:space="preserve"> i montaż komory klimatycznej do badań cieplno-wilgotnościowych</w:t>
      </w:r>
      <w:r w:rsidRPr="006756CC">
        <w:t>”</w:t>
      </w:r>
    </w:p>
    <w:p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227737">
        <w:rPr>
          <w:rFonts w:ascii="Calibri" w:hAnsi="Calibri"/>
          <w:b/>
          <w:bCs/>
          <w:sz w:val="22"/>
          <w:szCs w:val="22"/>
        </w:rPr>
        <w:t>03.07.</w:t>
      </w:r>
      <w:r w:rsidR="00521CFF">
        <w:rPr>
          <w:rFonts w:ascii="Calibri" w:hAnsi="Calibri"/>
          <w:b/>
          <w:bCs/>
          <w:sz w:val="22"/>
          <w:szCs w:val="22"/>
        </w:rPr>
        <w:t>2018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227737">
        <w:rPr>
          <w:rFonts w:ascii="Calibri" w:hAnsi="Calibri"/>
          <w:b/>
          <w:bCs/>
          <w:sz w:val="22"/>
          <w:szCs w:val="22"/>
        </w:rPr>
        <w:t>. godz. 11.30.</w:t>
      </w:r>
      <w:r w:rsidRPr="00052075">
        <w:rPr>
          <w:rFonts w:ascii="Calibri" w:hAnsi="Calibri"/>
          <w:b/>
          <w:bCs/>
          <w:sz w:val="22"/>
          <w:szCs w:val="22"/>
        </w:rPr>
        <w:t xml:space="preserve"> ”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:rsidR="00F936A1" w:rsidRPr="006756CC" w:rsidRDefault="00F936A1" w:rsidP="00C70676">
      <w:pPr>
        <w:pStyle w:val="Tytupkt"/>
      </w:pPr>
      <w:r w:rsidRPr="006756CC">
        <w:t>11.</w:t>
      </w:r>
      <w:r w:rsidRPr="006756CC">
        <w:tab/>
        <w:t>Miejsce i termin składania ofert.</w:t>
      </w:r>
    </w:p>
    <w:p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powinny być złożone w siedzibie Zamawiającego w Warszawie przy ul. Filtrowej 1 w pokoju nr 27, w terminie do </w:t>
      </w:r>
      <w:r w:rsidRPr="002F084B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 </w:t>
      </w:r>
      <w:r w:rsidR="00227737" w:rsidRPr="00227737">
        <w:rPr>
          <w:rFonts w:ascii="Calibri" w:hAnsi="Calibri"/>
          <w:b/>
          <w:bCs/>
          <w:sz w:val="22"/>
          <w:szCs w:val="22"/>
        </w:rPr>
        <w:t>03.07.</w:t>
      </w:r>
      <w:r w:rsidR="00914F8B" w:rsidRPr="00227737">
        <w:rPr>
          <w:rFonts w:ascii="Calibri" w:hAnsi="Calibri"/>
          <w:b/>
          <w:bCs/>
          <w:sz w:val="22"/>
          <w:szCs w:val="22"/>
        </w:rPr>
        <w:t>2018</w:t>
      </w:r>
      <w:r w:rsidR="001C22CA" w:rsidRPr="00227737">
        <w:rPr>
          <w:rFonts w:ascii="Calibri" w:hAnsi="Calibri"/>
          <w:b/>
          <w:bCs/>
          <w:sz w:val="22"/>
          <w:szCs w:val="22"/>
        </w:rPr>
        <w:t xml:space="preserve"> r.</w:t>
      </w:r>
      <w:r w:rsidRPr="00227737">
        <w:rPr>
          <w:rFonts w:ascii="Calibri" w:hAnsi="Calibri"/>
          <w:b/>
          <w:sz w:val="22"/>
          <w:szCs w:val="22"/>
        </w:rPr>
        <w:t xml:space="preserve"> godz. </w:t>
      </w:r>
      <w:r w:rsidR="00227737" w:rsidRPr="00227737">
        <w:rPr>
          <w:rFonts w:ascii="Calibri" w:hAnsi="Calibri"/>
          <w:b/>
          <w:sz w:val="22"/>
          <w:szCs w:val="22"/>
        </w:rPr>
        <w:t>11.00.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:rsidR="00F936A1" w:rsidRPr="002F084B" w:rsidRDefault="00F936A1" w:rsidP="00C70676">
      <w:pPr>
        <w:pStyle w:val="Tytupkt"/>
      </w:pPr>
      <w:r w:rsidRPr="002F084B">
        <w:t>12.</w:t>
      </w:r>
      <w:r w:rsidRPr="002F084B">
        <w:tab/>
        <w:t>Miejsce, termin i tryb otwarcia ofert.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Oferty zostaną otwarte w siedzibie Instytutu Techniki Budowlanej w War</w:t>
      </w:r>
      <w:bookmarkStart w:id="0" w:name="_GoBack"/>
      <w:bookmarkEnd w:id="0"/>
      <w:r w:rsidRPr="006756CC">
        <w:rPr>
          <w:rFonts w:ascii="Calibri" w:hAnsi="Calibri"/>
          <w:sz w:val="22"/>
          <w:szCs w:val="22"/>
        </w:rPr>
        <w:t xml:space="preserve">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227737" w:rsidRPr="00227737">
        <w:rPr>
          <w:rFonts w:ascii="Calibri" w:hAnsi="Calibri"/>
          <w:b/>
          <w:bCs/>
          <w:sz w:val="22"/>
          <w:szCs w:val="22"/>
        </w:rPr>
        <w:t>03.07.</w:t>
      </w:r>
      <w:r w:rsidR="00914F8B" w:rsidRPr="00227737">
        <w:rPr>
          <w:rFonts w:ascii="Calibri" w:hAnsi="Calibri"/>
          <w:b/>
          <w:bCs/>
          <w:sz w:val="22"/>
          <w:szCs w:val="22"/>
        </w:rPr>
        <w:t>2018</w:t>
      </w:r>
      <w:r w:rsidR="001C22CA" w:rsidRPr="00227737">
        <w:rPr>
          <w:rFonts w:ascii="Calibri" w:hAnsi="Calibri"/>
          <w:b/>
          <w:bCs/>
          <w:sz w:val="22"/>
          <w:szCs w:val="22"/>
        </w:rPr>
        <w:t xml:space="preserve"> r</w:t>
      </w:r>
      <w:r w:rsidR="001C22CA" w:rsidRPr="00227737">
        <w:rPr>
          <w:rFonts w:ascii="Calibri" w:hAnsi="Calibri"/>
          <w:b/>
          <w:sz w:val="22"/>
          <w:szCs w:val="22"/>
        </w:rPr>
        <w:t>.</w:t>
      </w:r>
      <w:r w:rsidRPr="00227737">
        <w:rPr>
          <w:rFonts w:ascii="Calibri" w:hAnsi="Calibri"/>
          <w:b/>
          <w:sz w:val="22"/>
          <w:szCs w:val="22"/>
        </w:rPr>
        <w:t xml:space="preserve"> godz. </w:t>
      </w:r>
      <w:r w:rsidR="00227737" w:rsidRPr="00227737">
        <w:rPr>
          <w:rFonts w:ascii="Calibri" w:hAnsi="Calibri"/>
          <w:b/>
          <w:sz w:val="22"/>
          <w:szCs w:val="22"/>
        </w:rPr>
        <w:t>11.30.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:rsidR="00F936A1" w:rsidRPr="002F084B" w:rsidRDefault="00F936A1" w:rsidP="00C70676">
      <w:pPr>
        <w:pStyle w:val="Tytupkt"/>
      </w:pPr>
      <w:r w:rsidRPr="002F084B">
        <w:t>13.</w:t>
      </w:r>
      <w:r>
        <w:tab/>
      </w:r>
      <w:r w:rsidRPr="002F084B">
        <w:t>Opis sposobu obliczenia ceny oferty.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 wyliczoną zgodnie z Formularzem Cenowym Oferty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>instalacji,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:rsidR="00F936A1" w:rsidRPr="006756CC" w:rsidRDefault="00F936A1" w:rsidP="00C70676">
      <w:pPr>
        <w:pStyle w:val="Tytupkt"/>
      </w:pPr>
      <w:r w:rsidRPr="006756CC">
        <w:t>14.</w:t>
      </w:r>
      <w:r w:rsidRPr="006756CC">
        <w:tab/>
        <w:t xml:space="preserve">Informacje o trybie </w:t>
      </w:r>
      <w:r>
        <w:t xml:space="preserve">kwalifikacji wykonawców i </w:t>
      </w:r>
      <w:r w:rsidRPr="006756CC">
        <w:t>oceny ofert.</w:t>
      </w:r>
    </w:p>
    <w:p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wykonawców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) oraz kryteriów oceny ofert opisanych w SIWZ, po czym dopiero wyłącznie w odniesieniu do wykonawcy,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wykonawcy,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:rsidR="00F936A1" w:rsidRDefault="00F936A1" w:rsidP="00C70676">
      <w:pPr>
        <w:pStyle w:val="Tytupkt"/>
      </w:pPr>
      <w:r w:rsidRPr="006756CC">
        <w:lastRenderedPageBreak/>
        <w:t>15.</w:t>
      </w:r>
      <w:r w:rsidRPr="006756CC">
        <w:tab/>
        <w:t>Kryteria wyboru oferty najkorzystniejszej.</w:t>
      </w:r>
      <w:r>
        <w:t xml:space="preserve"> </w:t>
      </w:r>
    </w:p>
    <w:p w:rsidR="00F936A1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:rsidR="00F936A1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– </w:t>
      </w:r>
      <w:r w:rsidR="008E53B0">
        <w:rPr>
          <w:rFonts w:ascii="Calibri" w:hAnsi="Calibri"/>
          <w:bCs/>
          <w:spacing w:val="4"/>
          <w:sz w:val="22"/>
          <w:szCs w:val="22"/>
        </w:rPr>
        <w:t>100</w:t>
      </w:r>
      <w:r>
        <w:rPr>
          <w:rFonts w:ascii="Calibri" w:hAnsi="Calibri"/>
          <w:bCs/>
          <w:spacing w:val="4"/>
          <w:sz w:val="22"/>
          <w:szCs w:val="22"/>
        </w:rPr>
        <w:t xml:space="preserve"> %</w:t>
      </w:r>
    </w:p>
    <w:p w:rsidR="00F936A1" w:rsidRPr="00B40053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ofert dodatkowych. 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:rsidR="00891099" w:rsidRPr="00891099" w:rsidRDefault="00F936A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:rsidR="00F936A1" w:rsidRDefault="00891099" w:rsidP="00C70676">
      <w:pPr>
        <w:pStyle w:val="Tytupkt"/>
      </w:pPr>
      <w:r>
        <w:t>16</w:t>
      </w:r>
      <w:r w:rsidR="00F936A1" w:rsidRPr="007E35B0">
        <w:t>.</w:t>
      </w:r>
      <w:r>
        <w:t xml:space="preserve"> </w:t>
      </w:r>
      <w:r w:rsidR="00F936A1" w:rsidRPr="00923890">
        <w:t>Informacje o formalnościach, jakie powinny zostać dopełnione po wyborze oferty najkorzystniejszej w celu zawarcia umowy w sprawie zamówienia publicznego</w:t>
      </w:r>
    </w:p>
    <w:p w:rsidR="00F936A1" w:rsidRDefault="00891099" w:rsidP="008E53B0">
      <w:pPr>
        <w:pStyle w:val="Tekstpodstawowy2"/>
        <w:spacing w:line="300" w:lineRule="exact"/>
        <w:ind w:left="1276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16.1</w:t>
      </w:r>
      <w:r w:rsidR="0084121E">
        <w:rPr>
          <w:rFonts w:ascii="Calibri" w:hAnsi="Calibri"/>
          <w:sz w:val="22"/>
          <w:szCs w:val="22"/>
        </w:rPr>
        <w:t>.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.2.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.3.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.4.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Jeżeli Wykonawca, którego oferta została wybrana, uchyli się od zawarcia umowy, Zamawiający</w:t>
      </w:r>
      <w:r w:rsidR="00F936A1">
        <w:rPr>
          <w:rFonts w:ascii="Calibri" w:hAnsi="Calibri"/>
          <w:sz w:val="22"/>
          <w:szCs w:val="22"/>
        </w:rPr>
        <w:t xml:space="preserve"> 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wykonawca, który złożył ofertę najwyżej ocenioną spośród pozostałych ofert. 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.5.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F936A1" w:rsidRPr="00C70676" w:rsidRDefault="00F936A1" w:rsidP="00D0690A">
      <w:pPr>
        <w:numPr>
          <w:ilvl w:val="0"/>
          <w:numId w:val="12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C70676">
        <w:rPr>
          <w:rFonts w:ascii="Calibri" w:hAnsi="Calibri" w:cs="Calibri"/>
          <w:iCs/>
          <w:sz w:val="22"/>
          <w:szCs w:val="22"/>
        </w:rPr>
        <w:t>Wykonawcy przekazania</w:t>
      </w:r>
      <w:r w:rsidRPr="00C70676">
        <w:rPr>
          <w:rFonts w:ascii="Calibri" w:hAnsi="Calibri" w:cs="Calibri"/>
          <w:iCs/>
          <w:sz w:val="22"/>
          <w:szCs w:val="22"/>
        </w:rPr>
        <w:t xml:space="preserve"> innych danych odnoszących się do Wykonawcy, ja</w:t>
      </w:r>
      <w:r>
        <w:rPr>
          <w:rFonts w:ascii="Calibri" w:hAnsi="Calibri" w:cs="Calibri"/>
          <w:iCs/>
          <w:sz w:val="22"/>
          <w:szCs w:val="22"/>
        </w:rPr>
        <w:t>kie zostaną zawarte w umowie (w </w:t>
      </w:r>
      <w:r w:rsidRPr="00C70676">
        <w:rPr>
          <w:rFonts w:ascii="Calibri" w:hAnsi="Calibri" w:cs="Calibri"/>
          <w:iCs/>
          <w:sz w:val="22"/>
          <w:szCs w:val="22"/>
        </w:rPr>
        <w:t xml:space="preserve">szczególności numeru konta bankowego, na jakie następować będą płatności Treść dokumentu będzie podlegała akceptacji przez Zamawiającego. </w:t>
      </w:r>
    </w:p>
    <w:p w:rsidR="00F936A1" w:rsidRPr="00C70676" w:rsidRDefault="00F936A1" w:rsidP="00D0690A">
      <w:pPr>
        <w:numPr>
          <w:ilvl w:val="0"/>
          <w:numId w:val="12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otrzymywania należnych płatności (dotyczy wykonawców wspólnie ubiegających się o udzielenie zamówienia).</w:t>
      </w:r>
    </w:p>
    <w:p w:rsidR="00F936A1" w:rsidRPr="00C70676" w:rsidRDefault="00F936A1" w:rsidP="00D0690A">
      <w:pPr>
        <w:numPr>
          <w:ilvl w:val="0"/>
          <w:numId w:val="12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F936A1" w:rsidRPr="00891099" w:rsidRDefault="00910DD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936A1" w:rsidRPr="00C70676">
        <w:rPr>
          <w:rFonts w:ascii="Calibri" w:hAnsi="Calibri"/>
          <w:sz w:val="22"/>
          <w:szCs w:val="22"/>
        </w:rPr>
        <w:t> 1</w:t>
      </w:r>
      <w:r w:rsidR="00891099">
        <w:rPr>
          <w:rFonts w:ascii="Calibri" w:hAnsi="Calibri"/>
          <w:sz w:val="22"/>
          <w:szCs w:val="22"/>
        </w:rPr>
        <w:t>6</w:t>
      </w:r>
      <w:r w:rsidR="00F936A1" w:rsidRPr="00C70676">
        <w:rPr>
          <w:rFonts w:ascii="Calibri" w:hAnsi="Calibri"/>
          <w:sz w:val="22"/>
          <w:szCs w:val="22"/>
        </w:rPr>
        <w:t>.5, Wykonawca zostanie powiadomiony przez</w:t>
      </w:r>
      <w:r w:rsidR="00891099">
        <w:rPr>
          <w:rFonts w:ascii="Calibri" w:hAnsi="Calibri"/>
          <w:sz w:val="22"/>
          <w:szCs w:val="22"/>
        </w:rPr>
        <w:t xml:space="preserve"> Zamawiającego odrębnym pismem.</w:t>
      </w:r>
    </w:p>
    <w:p w:rsidR="00F936A1" w:rsidRPr="00052075" w:rsidRDefault="00910DD1" w:rsidP="0005207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17</w:t>
      </w:r>
      <w:r w:rsidR="00F936A1" w:rsidRPr="00052075">
        <w:rPr>
          <w:rFonts w:ascii="Calibri" w:hAnsi="Calibri"/>
          <w:b/>
          <w:sz w:val="22"/>
          <w:szCs w:val="22"/>
        </w:rPr>
        <w:t>. Pouczenie o środkach ochrony prawnej (Dział VI</w:t>
      </w:r>
      <w:r w:rsidR="00F936A1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="00F936A1">
        <w:rPr>
          <w:rFonts w:ascii="Calibri" w:hAnsi="Calibri"/>
          <w:b/>
          <w:sz w:val="22"/>
          <w:szCs w:val="22"/>
        </w:rPr>
        <w:t>Pzp</w:t>
      </w:r>
      <w:proofErr w:type="spellEnd"/>
      <w:r w:rsidR="00F936A1" w:rsidRPr="00052075">
        <w:rPr>
          <w:rFonts w:ascii="Calibri" w:hAnsi="Calibri"/>
          <w:b/>
          <w:sz w:val="22"/>
          <w:szCs w:val="22"/>
        </w:rPr>
        <w:t>).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Wykonawcom i innym osobom, środki ochrony prawnej przysługu</w:t>
      </w:r>
      <w:r w:rsidR="00F936A1">
        <w:rPr>
          <w:rFonts w:ascii="Calibri" w:hAnsi="Calibri"/>
          <w:sz w:val="22"/>
          <w:szCs w:val="22"/>
        </w:rPr>
        <w:t>ją jeżeli ma lub miał interes w </w:t>
      </w:r>
      <w:r w:rsidR="00F936A1" w:rsidRPr="006873BD">
        <w:rPr>
          <w:rFonts w:ascii="Calibri" w:hAnsi="Calibri"/>
          <w:sz w:val="22"/>
          <w:szCs w:val="22"/>
        </w:rPr>
        <w:t>uzyskaniu danego zamówienia oraz poniósł lub może ponieść szkodę w wyniku naruszenia przez zamawiającego przepisów niniejszej ustawy.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.2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</w:t>
      </w:r>
    </w:p>
    <w:p w:rsidR="00F936A1" w:rsidRPr="00050CBA" w:rsidRDefault="00910DD1" w:rsidP="00050CB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.3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F936A1"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050CBA">
        <w:rPr>
          <w:rFonts w:ascii="Calibri" w:hAnsi="Calibri"/>
          <w:sz w:val="22"/>
          <w:szCs w:val="22"/>
        </w:rPr>
        <w:t>opisu sposobu dokonywania oceny spełniania warunków udziału w postępowaniu;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odrzucenia oferty odwołującego;</w:t>
      </w:r>
    </w:p>
    <w:p w:rsidR="00F936A1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opisu przedmiotu zamówienia;</w:t>
      </w:r>
    </w:p>
    <w:p w:rsidR="00F936A1" w:rsidRPr="00891099" w:rsidRDefault="00F936A1" w:rsidP="00891099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wyboru najkorzystniejszej oferty.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.4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 xml:space="preserve">Odwołanie </w:t>
      </w:r>
      <w:r w:rsidR="00F936A1">
        <w:rPr>
          <w:rFonts w:ascii="Calibri" w:hAnsi="Calibri"/>
          <w:sz w:val="22"/>
          <w:szCs w:val="22"/>
        </w:rPr>
        <w:t xml:space="preserve">dotyczące </w:t>
      </w:r>
      <w:r w:rsidR="00F936A1" w:rsidRPr="006873BD">
        <w:rPr>
          <w:rFonts w:ascii="Calibri" w:hAnsi="Calibri"/>
          <w:sz w:val="22"/>
          <w:szCs w:val="22"/>
        </w:rPr>
        <w:t xml:space="preserve">treści ogłoszenia </w:t>
      </w:r>
      <w:r w:rsidR="00D75E23" w:rsidRPr="006873BD">
        <w:rPr>
          <w:rFonts w:ascii="Calibri" w:hAnsi="Calibri"/>
          <w:sz w:val="22"/>
          <w:szCs w:val="22"/>
        </w:rPr>
        <w:t xml:space="preserve">lub </w:t>
      </w:r>
      <w:r w:rsidR="00D75E23">
        <w:rPr>
          <w:rFonts w:ascii="Calibri" w:hAnsi="Calibri"/>
          <w:sz w:val="22"/>
          <w:szCs w:val="22"/>
        </w:rPr>
        <w:t>SIWZ</w:t>
      </w:r>
      <w:r w:rsidR="00F936A1">
        <w:rPr>
          <w:rFonts w:ascii="Calibri" w:hAnsi="Calibri"/>
          <w:sz w:val="22"/>
          <w:szCs w:val="22"/>
        </w:rPr>
        <w:t xml:space="preserve"> </w:t>
      </w:r>
      <w:r w:rsidR="00F936A1" w:rsidRPr="006873BD">
        <w:rPr>
          <w:rFonts w:ascii="Calibri" w:hAnsi="Calibri"/>
          <w:sz w:val="22"/>
          <w:szCs w:val="22"/>
        </w:rPr>
        <w:t>wnosi się w terminie 5 dni od dnia publikacji ogłoszenia w Bi</w:t>
      </w:r>
      <w:r w:rsidR="00F936A1">
        <w:rPr>
          <w:rFonts w:ascii="Calibri" w:hAnsi="Calibri"/>
          <w:sz w:val="22"/>
          <w:szCs w:val="22"/>
        </w:rPr>
        <w:t>uletynie Zamówień Publicznych lub </w:t>
      </w:r>
      <w:r w:rsidR="00F936A1" w:rsidRPr="006873BD">
        <w:rPr>
          <w:rFonts w:ascii="Calibri" w:hAnsi="Calibri"/>
          <w:sz w:val="22"/>
          <w:szCs w:val="22"/>
        </w:rPr>
        <w:t>zamieszczenia SIWZ na stronie internetowej.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.5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Wykonawca może w terminie przewidzianym do wniesienia odwołania poinformować zamawiającego o niezgodnej z przepisami ustawy czynności podjętej przez niego lub zaniechania czynności, do której on zobowiązany na</w:t>
      </w:r>
      <w:r w:rsidR="00F936A1">
        <w:rPr>
          <w:rFonts w:ascii="Calibri" w:hAnsi="Calibri"/>
          <w:sz w:val="22"/>
          <w:szCs w:val="22"/>
        </w:rPr>
        <w:t xml:space="preserve"> podstawie ustawy, na które nie </w:t>
      </w:r>
      <w:r w:rsidR="00F936A1"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.6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 xml:space="preserve">Odwołanie wnosi się do Prezesa Izby w formie pisemnej </w:t>
      </w:r>
      <w:r w:rsidR="00F936A1">
        <w:rPr>
          <w:rFonts w:ascii="Calibri" w:hAnsi="Calibri"/>
          <w:sz w:val="22"/>
          <w:szCs w:val="22"/>
        </w:rPr>
        <w:t xml:space="preserve">lub w postaci </w:t>
      </w:r>
      <w:r w:rsidR="00F936A1" w:rsidRPr="006873BD">
        <w:rPr>
          <w:rFonts w:ascii="Calibri" w:hAnsi="Calibri"/>
          <w:sz w:val="22"/>
          <w:szCs w:val="22"/>
        </w:rPr>
        <w:t>elektronicznej</w:t>
      </w:r>
      <w:r w:rsidR="00F936A1">
        <w:rPr>
          <w:rFonts w:ascii="Calibri" w:hAnsi="Calibri"/>
          <w:sz w:val="22"/>
          <w:szCs w:val="22"/>
        </w:rPr>
        <w:t>,</w:t>
      </w:r>
      <w:r w:rsidR="00F936A1" w:rsidRPr="006873BD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podpisane </w:t>
      </w:r>
      <w:r w:rsidR="00F936A1"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 w:rsidR="00F936A1">
        <w:rPr>
          <w:rFonts w:ascii="Calibri" w:hAnsi="Calibri"/>
          <w:sz w:val="22"/>
          <w:szCs w:val="22"/>
        </w:rPr>
        <w:t xml:space="preserve">przy </w:t>
      </w:r>
      <w:r w:rsidR="00F936A1" w:rsidRPr="006873BD">
        <w:rPr>
          <w:rFonts w:ascii="Calibri" w:hAnsi="Calibri"/>
          <w:sz w:val="22"/>
          <w:szCs w:val="22"/>
        </w:rPr>
        <w:t>pomoc</w:t>
      </w:r>
      <w:r w:rsidR="00F936A1">
        <w:rPr>
          <w:rFonts w:ascii="Calibri" w:hAnsi="Calibri"/>
          <w:sz w:val="22"/>
          <w:szCs w:val="22"/>
        </w:rPr>
        <w:t>y</w:t>
      </w:r>
      <w:r w:rsidR="00F936A1" w:rsidRPr="006873BD">
        <w:rPr>
          <w:rFonts w:ascii="Calibri" w:hAnsi="Calibri"/>
          <w:sz w:val="22"/>
          <w:szCs w:val="22"/>
        </w:rPr>
        <w:t xml:space="preserve"> ważnego kwalifikowanego certyfikatu</w:t>
      </w:r>
      <w:r w:rsidR="00F936A1"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="00F936A1" w:rsidRPr="006873BD">
        <w:rPr>
          <w:rFonts w:ascii="Calibri" w:hAnsi="Calibri"/>
          <w:sz w:val="22"/>
          <w:szCs w:val="22"/>
        </w:rPr>
        <w:t>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.7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F936A1" w:rsidRPr="006873BD" w:rsidRDefault="0084121E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.8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Odwołanie podlega rozpoznaniu, jeżeli: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 xml:space="preserve">nie zawiera braków formalnych z zastrzeżeniem art. 187 ust. 3 i 4 ustawy, 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>uiszczono wpis.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.9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Odwołujący przesyła kopię odwołania Zamawia</w:t>
      </w:r>
      <w:r w:rsidR="003D2671">
        <w:rPr>
          <w:rFonts w:ascii="Calibri" w:hAnsi="Calibri"/>
          <w:sz w:val="22"/>
          <w:szCs w:val="22"/>
        </w:rPr>
        <w:t>jącemu przed upływem terminu do</w:t>
      </w:r>
      <w:r w:rsidR="00F936A1" w:rsidRPr="006873BD">
        <w:rPr>
          <w:rFonts w:ascii="Calibri" w:hAnsi="Calibri"/>
          <w:sz w:val="22"/>
          <w:szCs w:val="22"/>
        </w:rPr>
        <w:t xml:space="preserve"> wniesienia odwołania w taki sposób, aby mógł on zapoznać się z jego treścią przed upływem tego terminu. Domniemywa się, iż Zamawiający mógł zapoznać się z treścią odwołania przed upływem terminu do jego wniesienia, jeżeli przesłanie jego kopii nas</w:t>
      </w:r>
      <w:r w:rsidR="00F936A1">
        <w:rPr>
          <w:rFonts w:ascii="Calibri" w:hAnsi="Calibri"/>
          <w:sz w:val="22"/>
          <w:szCs w:val="22"/>
        </w:rPr>
        <w:t>tąpiło przed upływem terminu do </w:t>
      </w:r>
      <w:r w:rsidR="00F936A1"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.10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Zgłoszenie przystąpienia doręcza się Prezesowi Izby w formie pisemnej albo elektronicznej opatrzonej bezpiecznym podpisem elektronicznym weryfikowanym za pomocą ważnego kwalifikowanego certyfikatu, a kopię przesyła się zamawiającemu oraz wykonawcy wnoszącemu odwołanie.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.11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Odwołujący oraz wykonawca wezwany do przystąpienia d</w:t>
      </w:r>
      <w:r w:rsidR="00F936A1">
        <w:rPr>
          <w:rFonts w:ascii="Calibri" w:hAnsi="Calibri"/>
          <w:sz w:val="22"/>
          <w:szCs w:val="22"/>
        </w:rPr>
        <w:t>o postępowania odwoławczego nie </w:t>
      </w:r>
      <w:r w:rsidR="00F936A1" w:rsidRPr="006873BD">
        <w:rPr>
          <w:rFonts w:ascii="Calibri" w:hAnsi="Calibri"/>
          <w:sz w:val="22"/>
          <w:szCs w:val="22"/>
        </w:rPr>
        <w:t>mogą następnie korzystać ze środków ochrony prawnej wobec czynności zamawiającego wykonanych zgodnie z wyrokiem Izby lub sądu albo na podstawie art. 186 ust 2 i 3 ustawy.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.12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Izba rozstrzyga odwołanie na zasadach określonych w art. 188-192 ustawy.</w:t>
      </w:r>
    </w:p>
    <w:p w:rsidR="00F936A1" w:rsidRPr="006873BD" w:rsidRDefault="00910DD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17</w:t>
      </w:r>
      <w:r w:rsidR="00F936A1" w:rsidRPr="006873BD">
        <w:rPr>
          <w:rFonts w:ascii="Calibri" w:hAnsi="Calibri"/>
          <w:sz w:val="22"/>
          <w:szCs w:val="22"/>
        </w:rPr>
        <w:t>.13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Orzeczenie Izby, po stwierdzeniu przez sąd jego wykonal</w:t>
      </w:r>
      <w:r w:rsidR="00F936A1">
        <w:rPr>
          <w:rFonts w:ascii="Calibri" w:hAnsi="Calibri"/>
          <w:sz w:val="22"/>
          <w:szCs w:val="22"/>
        </w:rPr>
        <w:t>ności, ma moc prawną na równi z </w:t>
      </w:r>
      <w:r w:rsidR="00F936A1" w:rsidRPr="006873BD">
        <w:rPr>
          <w:rFonts w:ascii="Calibri" w:hAnsi="Calibri"/>
          <w:sz w:val="22"/>
          <w:szCs w:val="22"/>
        </w:rPr>
        <w:t>wyrokiem sądu.</w:t>
      </w:r>
    </w:p>
    <w:p w:rsidR="00264EF4" w:rsidRDefault="00910DD1" w:rsidP="003C523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.14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 xml:space="preserve">Na orzeczenie Izby stronom oraz uczestnikom postępowania odwoławczego przysługuje skarga do sądu zgodnie </w:t>
      </w:r>
      <w:r w:rsidR="00264EF4">
        <w:rPr>
          <w:rFonts w:ascii="Calibri" w:hAnsi="Calibri"/>
          <w:sz w:val="22"/>
          <w:szCs w:val="22"/>
        </w:rPr>
        <w:t>z rozdziałem 3 Działu VI ustawy.</w:t>
      </w:r>
    </w:p>
    <w:p w:rsidR="00F936A1" w:rsidRPr="00910DD1" w:rsidRDefault="00264EF4" w:rsidP="00910DD1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936A1" w:rsidRPr="00EA392D" w:rsidRDefault="0031314D" w:rsidP="00910DD1">
      <w:pPr>
        <w:pStyle w:val="Tekstpodstawowy2"/>
        <w:spacing w:line="300" w:lineRule="exact"/>
        <w:jc w:val="both"/>
      </w:pPr>
      <w:r>
        <w:lastRenderedPageBreak/>
        <w:t>ROZDZIAŁ II.1</w:t>
      </w:r>
      <w:r>
        <w:tab/>
        <w:t>F</w:t>
      </w:r>
      <w:r w:rsidR="00F936A1" w:rsidRPr="007D751F">
        <w:t>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 w:rsidTr="002E3665">
        <w:trPr>
          <w:trHeight w:val="1138"/>
        </w:trPr>
        <w:tc>
          <w:tcPr>
            <w:tcW w:w="4772" w:type="dxa"/>
          </w:tcPr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 Techniki Budowlanej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F936A1" w:rsidRPr="003D2671" w:rsidRDefault="00F936A1" w:rsidP="003D2671">
      <w:pPr>
        <w:pStyle w:val="Tekstpodstawowy"/>
        <w:spacing w:line="300" w:lineRule="exact"/>
        <w:ind w:right="45"/>
        <w:jc w:val="both"/>
        <w:rPr>
          <w:rFonts w:ascii="Calibri" w:hAnsi="Calibri"/>
          <w:sz w:val="22"/>
          <w:szCs w:val="22"/>
        </w:rPr>
      </w:pPr>
      <w:r w:rsidRPr="003D2671">
        <w:rPr>
          <w:rFonts w:ascii="Calibri" w:hAnsi="Calibr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3D2671">
        <w:rPr>
          <w:rFonts w:ascii="Calibri" w:hAnsi="Calibri"/>
          <w:b/>
          <w:sz w:val="22"/>
          <w:szCs w:val="22"/>
        </w:rPr>
        <w:t>„</w:t>
      </w:r>
      <w:r w:rsidR="00AA00F5" w:rsidRPr="003D2671">
        <w:rPr>
          <w:rFonts w:ascii="Calibri" w:hAnsi="Calibri"/>
          <w:b/>
          <w:sz w:val="22"/>
          <w:szCs w:val="22"/>
        </w:rPr>
        <w:t>Dostawę i montaż komory klimatycznej do badań cieplno-wilgotnościowych</w:t>
      </w:r>
      <w:r w:rsidR="00D24DDE" w:rsidRPr="003D2671">
        <w:rPr>
          <w:rFonts w:ascii="Calibri" w:hAnsi="Calibri"/>
          <w:b/>
          <w:sz w:val="22"/>
          <w:szCs w:val="22"/>
        </w:rPr>
        <w:t>”</w:t>
      </w:r>
      <w:r w:rsidR="00D24DDE" w:rsidRPr="003D2671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  <w:sz w:val="22"/>
          <w:szCs w:val="22"/>
        </w:rPr>
      </w:pPr>
      <w:r w:rsidRPr="002116A2">
        <w:rPr>
          <w:rFonts w:ascii="Calibri" w:hAnsi="Calibri"/>
          <w:sz w:val="22"/>
          <w:szCs w:val="22"/>
        </w:rPr>
        <w:t xml:space="preserve">będącego małym lub średnim przedsiębiorstwem • TAK • NIE </w:t>
      </w:r>
      <w:r w:rsidRPr="002116A2">
        <w:rPr>
          <w:rFonts w:ascii="Calibri" w:hAnsi="Calibri"/>
          <w:i/>
          <w:sz w:val="22"/>
          <w:szCs w:val="22"/>
        </w:rPr>
        <w:t>/</w:t>
      </w:r>
      <w:r w:rsidRPr="00CF0704">
        <w:rPr>
          <w:rFonts w:ascii="Calibri" w:hAnsi="Calibri"/>
          <w:i/>
          <w:sz w:val="16"/>
          <w:szCs w:val="16"/>
        </w:rPr>
        <w:t>zaznaczyć właściwe</w:t>
      </w:r>
      <w:r w:rsidRPr="002116A2">
        <w:rPr>
          <w:rFonts w:ascii="Calibri" w:hAnsi="Calibri"/>
          <w:i/>
          <w:sz w:val="22"/>
          <w:szCs w:val="22"/>
        </w:rPr>
        <w:t>/</w:t>
      </w:r>
    </w:p>
    <w:p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Uwaga:</w:t>
      </w:r>
    </w:p>
    <w:p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Definicja małego i średniego przedsiębiorcy znajduje się w art. 105 i 106 Ustawy z dnia 2 lipca 2004 r. o swobodzie działalności gospodarczej (Dz. U. z 2015 r. poz. 584 ze zmianami).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</w:t>
      </w:r>
      <w:r w:rsidR="0031314D">
        <w:rPr>
          <w:rFonts w:ascii="Calibri" w:hAnsi="Calibri"/>
          <w:sz w:val="22"/>
          <w:szCs w:val="22"/>
        </w:rPr>
        <w:t xml:space="preserve">Zamówienia </w:t>
      </w:r>
      <w:r w:rsidR="003D2671" w:rsidRPr="006756CC">
        <w:rPr>
          <w:rFonts w:ascii="Calibri" w:hAnsi="Calibri"/>
          <w:sz w:val="22"/>
          <w:szCs w:val="22"/>
        </w:rPr>
        <w:t>(dalej „SIWZ”)</w:t>
      </w:r>
      <w:r w:rsidR="003D2671">
        <w:rPr>
          <w:rFonts w:ascii="Calibri" w:hAnsi="Calibri"/>
          <w:sz w:val="22"/>
          <w:szCs w:val="22"/>
        </w:rPr>
        <w:t xml:space="preserve"> </w:t>
      </w:r>
      <w:r w:rsidR="0031314D">
        <w:rPr>
          <w:rFonts w:ascii="Calibri" w:hAnsi="Calibri"/>
          <w:sz w:val="22"/>
          <w:szCs w:val="22"/>
        </w:rPr>
        <w:t xml:space="preserve">w postępowaniu znak </w:t>
      </w:r>
      <w:r w:rsidR="003D2671" w:rsidRPr="00D25AC7">
        <w:rPr>
          <w:rFonts w:ascii="Calibri" w:hAnsi="Calibri"/>
          <w:b/>
          <w:sz w:val="22"/>
          <w:szCs w:val="22"/>
        </w:rPr>
        <w:t>TO-250-</w:t>
      </w:r>
      <w:r w:rsidR="00211547">
        <w:rPr>
          <w:rFonts w:ascii="Calibri" w:hAnsi="Calibri"/>
          <w:b/>
          <w:sz w:val="22"/>
          <w:szCs w:val="22"/>
        </w:rPr>
        <w:t>12</w:t>
      </w:r>
      <w:r w:rsidR="003D2671" w:rsidRPr="00D25AC7">
        <w:rPr>
          <w:rFonts w:ascii="Calibri" w:hAnsi="Calibri"/>
          <w:b/>
          <w:sz w:val="22"/>
          <w:szCs w:val="22"/>
        </w:rPr>
        <w:t>TA/18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936A1" w:rsidRPr="006756CC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B14941">
        <w:rPr>
          <w:rFonts w:ascii="Calibri" w:hAnsi="Calibri"/>
          <w:sz w:val="22"/>
          <w:szCs w:val="22"/>
        </w:rPr>
        <w:t>22 tygodni</w:t>
      </w:r>
      <w:r w:rsidRPr="006756CC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8C3905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 (słownie złotych: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  <w:r w:rsidR="00217B7A">
        <w:rPr>
          <w:rFonts w:ascii="Calibri" w:hAnsi="Calibri"/>
          <w:sz w:val="22"/>
          <w:szCs w:val="22"/>
        </w:rPr>
        <w:t>.....</w:t>
      </w:r>
      <w:r w:rsidRPr="006756CC">
        <w:rPr>
          <w:rFonts w:ascii="Calibri" w:hAnsi="Calibri"/>
          <w:sz w:val="22"/>
          <w:szCs w:val="22"/>
        </w:rPr>
        <w:t>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="00217B7A">
        <w:rPr>
          <w:rFonts w:ascii="Calibri" w:hAnsi="Calibri"/>
          <w:sz w:val="22"/>
          <w:szCs w:val="22"/>
        </w:rPr>
        <w:t>..................................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wyliczoną zgodnie z 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:rsidR="00F936A1" w:rsidRPr="002427EE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910DD1" w:rsidRDefault="00F936A1" w:rsidP="008E53B0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910DD1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910DD1">
        <w:rPr>
          <w:rFonts w:ascii="Calibri" w:hAnsi="Calibri"/>
          <w:bCs/>
          <w:sz w:val="22"/>
          <w:szCs w:val="22"/>
        </w:rPr>
        <w:t>sami* / z udziałem następujących firm podwykonawców (proszę podać</w:t>
      </w:r>
      <w:r w:rsidR="0011086B" w:rsidRPr="00910DD1">
        <w:rPr>
          <w:rFonts w:ascii="Calibri" w:hAnsi="Calibri"/>
          <w:bCs/>
          <w:sz w:val="22"/>
          <w:szCs w:val="22"/>
        </w:rPr>
        <w:t>, o ile są znani</w:t>
      </w:r>
      <w:r w:rsidRPr="00910DD1"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</w:t>
      </w:r>
      <w:r w:rsidR="00891099" w:rsidRPr="00910DD1">
        <w:rPr>
          <w:rFonts w:ascii="Calibri" w:hAnsi="Calibri"/>
          <w:bCs/>
          <w:sz w:val="22"/>
          <w:szCs w:val="22"/>
        </w:rPr>
        <w:t xml:space="preserve">............................................................ </w:t>
      </w:r>
      <w:r w:rsidRPr="00910DD1">
        <w:rPr>
          <w:rFonts w:ascii="Calibri" w:hAnsi="Calibri"/>
          <w:bCs/>
          <w:sz w:val="22"/>
          <w:szCs w:val="22"/>
        </w:rPr>
        <w:t>........................……………………………………………………………………………………………………………………</w:t>
      </w:r>
      <w:r w:rsidR="00891099" w:rsidRPr="00910DD1">
        <w:rPr>
          <w:rFonts w:ascii="Calibri" w:hAnsi="Calibri"/>
          <w:bCs/>
          <w:sz w:val="22"/>
          <w:szCs w:val="22"/>
        </w:rPr>
        <w:t xml:space="preserve">……………… </w:t>
      </w:r>
    </w:p>
    <w:p w:rsidR="00F936A1" w:rsidRDefault="00F936A1" w:rsidP="004E5A4C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910DD1">
        <w:rPr>
          <w:rFonts w:ascii="Calibri" w:hAnsi="Calibri"/>
          <w:b/>
          <w:sz w:val="22"/>
          <w:szCs w:val="22"/>
        </w:rPr>
        <w:t>OŚWIADCZAMY</w:t>
      </w:r>
      <w:r w:rsidRPr="00910DD1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</w:r>
      <w:r w:rsidR="00211547">
        <w:rPr>
          <w:rFonts w:ascii="Calibri" w:hAnsi="Calibri"/>
          <w:sz w:val="22"/>
          <w:szCs w:val="22"/>
        </w:rPr>
        <w:t>tel</w:t>
      </w:r>
      <w:r w:rsidRPr="006756CC">
        <w:rPr>
          <w:rFonts w:ascii="Calibri" w:hAnsi="Calibri"/>
          <w:sz w:val="22"/>
          <w:szCs w:val="22"/>
        </w:rPr>
        <w:t>.</w:t>
      </w:r>
      <w:r w:rsidR="00211547">
        <w:rPr>
          <w:rFonts w:ascii="Calibri" w:hAnsi="Calibri"/>
          <w:sz w:val="22"/>
          <w:szCs w:val="22"/>
        </w:rPr>
        <w:tab/>
        <w:t>…………………………………………………….;</w:t>
      </w:r>
      <w:r w:rsidR="00211547">
        <w:rPr>
          <w:rFonts w:ascii="Calibri" w:hAnsi="Calibri"/>
          <w:sz w:val="22"/>
          <w:szCs w:val="22"/>
        </w:rPr>
        <w:tab/>
        <w:t>e-mail: ……………………………………………………</w:t>
      </w:r>
      <w:r w:rsidR="00211547">
        <w:rPr>
          <w:rFonts w:ascii="Calibri" w:hAnsi="Calibri"/>
          <w:sz w:val="22"/>
          <w:szCs w:val="22"/>
        </w:rPr>
        <w:tab/>
      </w:r>
      <w:r w:rsidR="00211547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Formularz „Warunki Gwarancji</w:t>
      </w:r>
      <w:r>
        <w:rPr>
          <w:rFonts w:ascii="Calibri" w:hAnsi="Calibri"/>
          <w:sz w:val="22"/>
          <w:szCs w:val="22"/>
        </w:rPr>
        <w:t xml:space="preserve"> i</w:t>
      </w:r>
      <w:r w:rsidRPr="006756CC">
        <w:rPr>
          <w:rFonts w:ascii="Calibri" w:hAnsi="Calibri"/>
          <w:sz w:val="22"/>
          <w:szCs w:val="22"/>
        </w:rPr>
        <w:t xml:space="preserve"> Serwisu” (Rozdział II</w:t>
      </w:r>
      <w:r>
        <w:rPr>
          <w:rFonts w:ascii="Calibri" w:hAnsi="Calibri"/>
          <w:sz w:val="22"/>
          <w:szCs w:val="22"/>
        </w:rPr>
        <w:t>.4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„Warunki gwarancji i serwisu”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Pr="006756CC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Cenowy Oferty.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914F8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DF7599" w:rsidRPr="00264EF4" w:rsidRDefault="00F936A1" w:rsidP="00DF7599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6756CC" w:rsidRDefault="0031314D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br w:type="page"/>
      </w:r>
      <w:r w:rsidR="00F936A1" w:rsidRPr="006756CC">
        <w:rPr>
          <w:rFonts w:ascii="Calibri" w:hAnsi="Calibri"/>
          <w:b/>
        </w:rPr>
        <w:lastRenderedPageBreak/>
        <w:t>ROZDZIAŁ II.</w:t>
      </w:r>
      <w:r w:rsidR="00F936A1">
        <w:rPr>
          <w:rFonts w:ascii="Calibri" w:hAnsi="Calibri"/>
          <w:b/>
        </w:rPr>
        <w:t>2</w:t>
      </w:r>
      <w:r w:rsidR="00F936A1">
        <w:rPr>
          <w:rFonts w:ascii="Calibri" w:hAnsi="Calibri"/>
          <w:b/>
        </w:rPr>
        <w:tab/>
      </w:r>
      <w:r w:rsidR="00F936A1">
        <w:rPr>
          <w:rFonts w:ascii="Calibri" w:hAnsi="Calibri"/>
          <w:b/>
        </w:rPr>
        <w:tab/>
      </w:r>
      <w:r w:rsidR="00F936A1">
        <w:rPr>
          <w:rFonts w:ascii="Calibri" w:hAnsi="Calibri"/>
          <w:caps/>
        </w:rPr>
        <w:t>Formularz „</w:t>
      </w:r>
      <w:r w:rsidR="00F936A1" w:rsidRPr="003B2E3F">
        <w:rPr>
          <w:rFonts w:ascii="Calibri" w:hAnsi="Calibri"/>
          <w:caps/>
        </w:rPr>
        <w:t>OŚWIADCZENIE O BRAKU PODSTAW DO WYKLUCZENIA</w:t>
      </w:r>
      <w:r w:rsidR="00F936A1"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3D2671" w:rsidRDefault="00F936A1" w:rsidP="005F6FA3">
      <w:pPr>
        <w:spacing w:line="288" w:lineRule="auto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6756CC">
        <w:rPr>
          <w:rFonts w:ascii="Calibri" w:hAnsi="Calibri"/>
          <w:bCs/>
        </w:rPr>
        <w:t xml:space="preserve">na </w:t>
      </w:r>
      <w:r w:rsidRPr="003D2671">
        <w:rPr>
          <w:rFonts w:ascii="Calibri" w:hAnsi="Calibri"/>
          <w:b/>
        </w:rPr>
        <w:t>„</w:t>
      </w:r>
      <w:r w:rsidR="00AA00F5" w:rsidRPr="003D2671">
        <w:rPr>
          <w:rFonts w:ascii="Calibri" w:hAnsi="Calibri"/>
          <w:b/>
        </w:rPr>
        <w:t>Dostawę i montaż komory klimatycznej do badań cieplno-wilgotnościowych</w:t>
      </w:r>
      <w:r w:rsidRPr="003D2671">
        <w:rPr>
          <w:rFonts w:ascii="Calibri" w:hAnsi="Calibri"/>
          <w:b/>
        </w:rPr>
        <w:t>”</w:t>
      </w:r>
      <w:r w:rsidRPr="00036D02">
        <w:rPr>
          <w:rFonts w:ascii="Calibri" w:hAnsi="Calibri"/>
        </w:rPr>
        <w:t>,</w:t>
      </w:r>
      <w:r w:rsidR="003D2671" w:rsidRPr="003D2671">
        <w:t xml:space="preserve"> </w:t>
      </w:r>
      <w:r w:rsidR="003D2671" w:rsidRPr="003D2671">
        <w:rPr>
          <w:rFonts w:ascii="Calibri" w:hAnsi="Calibri"/>
        </w:rPr>
        <w:t xml:space="preserve">znak </w:t>
      </w:r>
      <w:r w:rsidR="003D2671" w:rsidRPr="00D25AC7">
        <w:rPr>
          <w:rFonts w:ascii="Calibri" w:hAnsi="Calibri"/>
          <w:b/>
        </w:rPr>
        <w:t>TO-250-</w:t>
      </w:r>
      <w:r w:rsidR="00211547">
        <w:rPr>
          <w:rFonts w:ascii="Calibri" w:hAnsi="Calibri"/>
          <w:b/>
        </w:rPr>
        <w:t>12</w:t>
      </w:r>
      <w:r w:rsidR="003D2671" w:rsidRPr="00D25AC7">
        <w:rPr>
          <w:rFonts w:ascii="Calibri" w:hAnsi="Calibri"/>
          <w:b/>
        </w:rPr>
        <w:t>TA/18</w:t>
      </w:r>
      <w:r w:rsidR="003D2671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:rsidR="003D2671" w:rsidRDefault="003D2671" w:rsidP="005F6FA3">
      <w:pPr>
        <w:spacing w:line="288" w:lineRule="auto"/>
        <w:jc w:val="both"/>
        <w:rPr>
          <w:rFonts w:ascii="Calibri" w:hAnsi="Calibri"/>
        </w:rPr>
      </w:pP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</w:rPr>
      </w:pPr>
      <w:r w:rsidRPr="002F5102">
        <w:rPr>
          <w:rFonts w:ascii="Calibri" w:hAnsi="Calibri"/>
          <w:b/>
        </w:rPr>
        <w:t>OŚWIADCZAMY</w:t>
      </w:r>
      <w:r w:rsidRPr="006756CC">
        <w:rPr>
          <w:rFonts w:ascii="Calibri" w:hAnsi="Calibri"/>
          <w:bCs/>
          <w:color w:val="000000"/>
        </w:rPr>
        <w:t xml:space="preserve">, że nie podlegamy wykluczeniu z przedmiotowego postępowania na podstawie art. 24 ust. 1 ustawy </w:t>
      </w:r>
      <w:proofErr w:type="spellStart"/>
      <w:r w:rsidRPr="006756CC">
        <w:rPr>
          <w:rFonts w:ascii="Calibri" w:hAnsi="Calibri"/>
          <w:bCs/>
          <w:color w:val="000000"/>
        </w:rPr>
        <w:t>Pzp</w:t>
      </w:r>
      <w:proofErr w:type="spellEnd"/>
      <w:r w:rsidRPr="006756CC">
        <w:rPr>
          <w:rFonts w:ascii="Calibri" w:hAnsi="Calibri"/>
          <w:bCs/>
          <w:color w:val="000000"/>
        </w:rPr>
        <w:t xml:space="preserve">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914F8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17B7A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="00217B7A">
        <w:rPr>
          <w:rFonts w:ascii="Calibri" w:hAnsi="Calibri" w:cs="Arial"/>
          <w:sz w:val="20"/>
          <w:szCs w:val="20"/>
        </w:rPr>
        <w:t xml:space="preserve"> </w:t>
      </w:r>
    </w:p>
    <w:p w:rsidR="00217B7A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 następujące środki naprawcze:</w:t>
      </w:r>
    </w:p>
    <w:p w:rsidR="00217B7A" w:rsidRDefault="00217B7A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4D9D" w:rsidRPr="006756CC" w:rsidRDefault="00F54D9D" w:rsidP="00F54D9D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8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54D9D" w:rsidRPr="006756CC" w:rsidRDefault="00F54D9D" w:rsidP="00F54D9D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5F6FA3"/>
    <w:p w:rsidR="00F936A1" w:rsidRPr="006756CC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>Oświadczenie dotyczące podmiotu, na którego zasoby powołuje się wykonawca: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F54D9D">
        <w:rPr>
          <w:rFonts w:ascii="Calibri" w:hAnsi="Calibri" w:cs="Arial"/>
          <w:sz w:val="21"/>
          <w:szCs w:val="21"/>
        </w:rPr>
        <w:t>……………………………………………..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4D9D" w:rsidRPr="006756CC" w:rsidRDefault="00F54D9D" w:rsidP="00F54D9D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8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54D9D" w:rsidRPr="006756CC" w:rsidRDefault="00F54D9D" w:rsidP="00F54D9D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</w:t>
      </w:r>
      <w:r w:rsidR="00521CFF" w:rsidRPr="007C007B">
        <w:rPr>
          <w:rFonts w:ascii="Calibri" w:hAnsi="Calibri" w:cs="Arial"/>
        </w:rPr>
        <w:t>aktualne zgodne</w:t>
      </w:r>
      <w:r w:rsidRPr="007C007B">
        <w:rPr>
          <w:rFonts w:ascii="Calibri" w:hAnsi="Calibri" w:cs="Arial"/>
        </w:rPr>
        <w:t xml:space="preserve">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4D9D" w:rsidRPr="006756CC" w:rsidRDefault="00F54D9D" w:rsidP="00F54D9D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8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54D9D" w:rsidRPr="006756CC" w:rsidRDefault="00F54D9D" w:rsidP="00F54D9D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F936A1" w:rsidRPr="006756CC" w:rsidRDefault="00F936A1" w:rsidP="002F5102"/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EA392D" w:rsidRDefault="00F936A1" w:rsidP="0031314D">
      <w:pPr>
        <w:rPr>
          <w:rFonts w:ascii="Calibri" w:hAnsi="Calibri"/>
          <w:caps/>
        </w:rPr>
      </w:pPr>
      <w: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  <w:r w:rsidR="0031314D">
        <w:rPr>
          <w:rFonts w:ascii="Calibri" w:hAnsi="Calibri"/>
          <w:b/>
          <w:caps/>
        </w:rPr>
        <w:t xml:space="preserve"> </w:t>
      </w: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:rsidTr="0031314D">
        <w:trPr>
          <w:trHeight w:val="1678"/>
        </w:trPr>
        <w:tc>
          <w:tcPr>
            <w:tcW w:w="3828" w:type="dxa"/>
          </w:tcPr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8B2A21" w:rsidRDefault="00F936A1" w:rsidP="00F54D9D">
      <w:pPr>
        <w:pStyle w:val="Bezwciciabold"/>
        <w:rPr>
          <w:bCs/>
        </w:rPr>
      </w:pPr>
      <w:r w:rsidRPr="008B2A21">
        <w:t>składając ofertę w postępowaniu o zamówienie publiczne</w:t>
      </w:r>
      <w:r w:rsidR="00F54D9D">
        <w:t xml:space="preserve"> prowadzonym w trybie przetargu </w:t>
      </w:r>
      <w:r w:rsidRPr="008B2A21">
        <w:t xml:space="preserve">nieograniczonego </w:t>
      </w:r>
      <w:r w:rsidRPr="008B2A21">
        <w:rPr>
          <w:bCs/>
        </w:rPr>
        <w:t xml:space="preserve">na </w:t>
      </w:r>
      <w:r w:rsidRPr="00D25AC7">
        <w:rPr>
          <w:b/>
        </w:rPr>
        <w:t>„</w:t>
      </w:r>
      <w:r w:rsidR="00AA00F5" w:rsidRPr="00D25AC7">
        <w:rPr>
          <w:b/>
        </w:rPr>
        <w:t>Dostawę i montaż komory klimatycznej do badań cieplno-wilgotnościowych</w:t>
      </w:r>
      <w:r w:rsidRPr="00D25AC7">
        <w:rPr>
          <w:b/>
        </w:rPr>
        <w:t>”</w:t>
      </w:r>
      <w:r w:rsidR="00D25AC7">
        <w:t>,</w:t>
      </w:r>
      <w:r w:rsidRPr="008B2A21">
        <w:t xml:space="preserve"> znak </w:t>
      </w:r>
      <w:r w:rsidR="00033146" w:rsidRPr="00D25AC7">
        <w:rPr>
          <w:b/>
        </w:rPr>
        <w:t>TO-250-</w:t>
      </w:r>
      <w:r w:rsidR="00211547">
        <w:rPr>
          <w:b/>
        </w:rPr>
        <w:t>12</w:t>
      </w:r>
      <w:r w:rsidR="00914F8B" w:rsidRPr="00D25AC7">
        <w:rPr>
          <w:b/>
        </w:rPr>
        <w:t>TA/18</w:t>
      </w:r>
      <w:r w:rsidRPr="008B2A21">
        <w:t xml:space="preserve">, </w:t>
      </w: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521CFF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471767" w:rsidRDefault="00F936A1" w:rsidP="00F54D9D">
      <w:pPr>
        <w:pStyle w:val="Tekstpodstawowy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postępowaniu, określonych przez zamawiającego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 xml:space="preserve">6.2 lit. b/6.2 lit. </w:t>
      </w:r>
      <w:r w:rsidR="006F71F8">
        <w:rPr>
          <w:rFonts w:ascii="Calibri" w:hAnsi="Calibri"/>
          <w:i/>
        </w:rPr>
        <w:t>c</w:t>
      </w:r>
      <w:r w:rsidRPr="00471767">
        <w:rPr>
          <w:rFonts w:ascii="Calibri" w:hAnsi="Calibri"/>
        </w:rPr>
        <w:t xml:space="preserve"> (</w:t>
      </w:r>
      <w:r w:rsidRPr="00CB660D">
        <w:rPr>
          <w:rFonts w:ascii="Calibri" w:hAnsi="Calibri"/>
          <w:i/>
          <w:sz w:val="20"/>
        </w:rPr>
        <w:t>wskazać właściwe</w:t>
      </w:r>
      <w:r w:rsidRPr="00471767">
        <w:rPr>
          <w:rFonts w:ascii="Calibri" w:hAnsi="Calibri"/>
        </w:rPr>
        <w:t>), polegam</w:t>
      </w:r>
      <w:r>
        <w:rPr>
          <w:rFonts w:ascii="Calibri" w:hAnsi="Calibri"/>
        </w:rPr>
        <w:t>y</w:t>
      </w:r>
      <w:r w:rsidR="00F54D9D">
        <w:rPr>
          <w:rFonts w:ascii="Calibri" w:hAnsi="Calibri"/>
        </w:rPr>
        <w:t xml:space="preserve"> na zasobach </w:t>
      </w:r>
      <w:r w:rsidRPr="00471767">
        <w:rPr>
          <w:rFonts w:ascii="Calibri" w:hAnsi="Calibri"/>
        </w:rPr>
        <w:t>następują</w:t>
      </w:r>
      <w:r w:rsidR="00F54D9D">
        <w:rPr>
          <w:rFonts w:ascii="Calibri" w:hAnsi="Calibri"/>
        </w:rPr>
        <w:t>cego/</w:t>
      </w:r>
      <w:proofErr w:type="spellStart"/>
      <w:r w:rsidR="00F54D9D">
        <w:rPr>
          <w:rFonts w:ascii="Calibri" w:hAnsi="Calibri"/>
        </w:rPr>
        <w:t>ych</w:t>
      </w:r>
      <w:proofErr w:type="spellEnd"/>
      <w:r w:rsidR="00F54D9D">
        <w:rPr>
          <w:rFonts w:ascii="Calibri" w:hAnsi="Calibri"/>
        </w:rPr>
        <w:t xml:space="preserve"> podmiotu/ów: ……………………………………………………………………………………………………</w:t>
      </w:r>
      <w:r w:rsidRPr="00471767">
        <w:rPr>
          <w:rFonts w:ascii="Calibri" w:hAnsi="Calibri"/>
        </w:rPr>
        <w:t>,</w:t>
      </w:r>
      <w:r w:rsidR="00F54D9D">
        <w:rPr>
          <w:rFonts w:ascii="Calibri" w:hAnsi="Calibri"/>
        </w:rPr>
        <w:t xml:space="preserve">  </w:t>
      </w:r>
      <w:r w:rsidRPr="00471767">
        <w:rPr>
          <w:rFonts w:ascii="Calibri" w:hAnsi="Calibri"/>
        </w:rPr>
        <w:t>w następującym zakresie: …………………………………………</w:t>
      </w:r>
      <w:r w:rsidR="00F54D9D">
        <w:rPr>
          <w:rFonts w:ascii="Calibri" w:hAnsi="Calibri"/>
        </w:rPr>
        <w:t>……………………………………………………………………….</w:t>
      </w:r>
    </w:p>
    <w:p w:rsidR="00F936A1" w:rsidRDefault="00F936A1" w:rsidP="0031314D">
      <w:pPr>
        <w:pStyle w:val="Tekstpodstawowy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F54D9D" w:rsidRDefault="00F54D9D" w:rsidP="0031314D">
      <w:pPr>
        <w:pStyle w:val="Tekstpodstawowy"/>
        <w:ind w:right="27"/>
        <w:jc w:val="both"/>
        <w:rPr>
          <w:rFonts w:ascii="Calibri" w:hAnsi="Calibri"/>
        </w:rPr>
      </w:pPr>
    </w:p>
    <w:p w:rsidR="00F54D9D" w:rsidRPr="00E77AF2" w:rsidRDefault="00F54D9D" w:rsidP="0031314D">
      <w:pPr>
        <w:pStyle w:val="Tekstpodstawowy"/>
        <w:ind w:right="27"/>
        <w:jc w:val="both"/>
        <w:rPr>
          <w:rFonts w:ascii="Calibri" w:hAnsi="Calibri"/>
          <w:b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914F8B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Default="00F936A1" w:rsidP="00F54D9D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4D9D" w:rsidRDefault="00F54D9D" w:rsidP="00F54D9D">
      <w:pPr>
        <w:spacing w:line="360" w:lineRule="auto"/>
        <w:jc w:val="both"/>
        <w:rPr>
          <w:rFonts w:ascii="Calibri" w:hAnsi="Calibri" w:cs="Arial"/>
        </w:rPr>
      </w:pPr>
    </w:p>
    <w:p w:rsidR="00F54D9D" w:rsidRPr="007C007B" w:rsidRDefault="00F54D9D" w:rsidP="00F54D9D">
      <w:pPr>
        <w:spacing w:line="360" w:lineRule="auto"/>
        <w:jc w:val="both"/>
        <w:rPr>
          <w:rFonts w:ascii="Calibri" w:hAnsi="Calibri" w:cs="Arial"/>
        </w:rPr>
      </w:pPr>
    </w:p>
    <w:p w:rsidR="00F54D9D" w:rsidRPr="006756CC" w:rsidRDefault="00F54D9D" w:rsidP="00F54D9D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>
        <w:rPr>
          <w:rFonts w:ascii="Calibri" w:hAnsi="Calibri"/>
          <w:sz w:val="24"/>
          <w:szCs w:val="24"/>
        </w:rPr>
        <w:t xml:space="preserve">8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54D9D" w:rsidRPr="006756CC" w:rsidRDefault="00F54D9D" w:rsidP="00F54D9D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WARUNKI GWARANCJI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SERWISU Wymagania dotyczące serwisu gwarancyjnego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:rsidR="00F936A1" w:rsidRPr="00D25AC7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D25AC7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D25AC7">
        <w:rPr>
          <w:rFonts w:ascii="Calibri" w:hAnsi="Calibri"/>
          <w:b/>
          <w:sz w:val="22"/>
          <w:szCs w:val="22"/>
        </w:rPr>
        <w:t>„</w:t>
      </w:r>
      <w:r w:rsidR="00AA00F5" w:rsidRPr="00D25AC7">
        <w:rPr>
          <w:rFonts w:ascii="Calibri" w:hAnsi="Calibri"/>
          <w:b/>
          <w:sz w:val="22"/>
          <w:szCs w:val="22"/>
        </w:rPr>
        <w:t>Dostawę i montaż komory klimatycznej do badań cieplno-wilgotnościowych</w:t>
      </w:r>
      <w:r w:rsidR="00D24DDE" w:rsidRPr="00D25AC7">
        <w:rPr>
          <w:rFonts w:ascii="Calibri" w:hAnsi="Calibri"/>
          <w:b/>
          <w:sz w:val="22"/>
          <w:szCs w:val="22"/>
        </w:rPr>
        <w:t>”</w:t>
      </w:r>
      <w:r w:rsidR="00D24DDE" w:rsidRPr="00D25AC7">
        <w:rPr>
          <w:rFonts w:ascii="Calibri" w:hAnsi="Calibri"/>
          <w:sz w:val="22"/>
          <w:szCs w:val="22"/>
        </w:rPr>
        <w:t xml:space="preserve"> </w:t>
      </w:r>
      <w:r w:rsidRPr="00D25AC7">
        <w:rPr>
          <w:rFonts w:ascii="Calibri" w:hAnsi="Calibri"/>
          <w:sz w:val="22"/>
          <w:szCs w:val="22"/>
        </w:rPr>
        <w:t xml:space="preserve">znak </w:t>
      </w:r>
      <w:r w:rsidR="00033146" w:rsidRPr="00D25AC7">
        <w:rPr>
          <w:rFonts w:ascii="Calibri" w:hAnsi="Calibri"/>
          <w:b/>
          <w:sz w:val="22"/>
          <w:szCs w:val="22"/>
        </w:rPr>
        <w:t>TO-250-</w:t>
      </w:r>
      <w:r w:rsidR="00211547">
        <w:rPr>
          <w:rFonts w:ascii="Calibri" w:hAnsi="Calibri"/>
          <w:b/>
          <w:sz w:val="22"/>
          <w:szCs w:val="22"/>
        </w:rPr>
        <w:t>12</w:t>
      </w:r>
      <w:r w:rsidR="00914F8B" w:rsidRPr="00D25AC7">
        <w:rPr>
          <w:rFonts w:ascii="Calibri" w:hAnsi="Calibri"/>
          <w:b/>
          <w:sz w:val="22"/>
          <w:szCs w:val="22"/>
        </w:rPr>
        <w:t>TA/18</w:t>
      </w:r>
      <w:r w:rsidRPr="00D25AC7">
        <w:rPr>
          <w:rFonts w:ascii="Calibri" w:hAnsi="Calibri"/>
          <w:sz w:val="22"/>
          <w:szCs w:val="22"/>
        </w:rPr>
        <w:t>, oferujemy następujące warunki gwarancji i serwisu:</w:t>
      </w:r>
    </w:p>
    <w:p w:rsidR="00F54D9D" w:rsidRPr="006756CC" w:rsidRDefault="00F54D9D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3000"/>
      </w:tblGrid>
      <w:tr w:rsidR="00D75E23" w:rsidRPr="006756CC" w:rsidTr="00D75E23">
        <w:trPr>
          <w:trHeight w:val="886"/>
        </w:trPr>
        <w:tc>
          <w:tcPr>
            <w:tcW w:w="3228" w:type="dxa"/>
            <w:shd w:val="clear" w:color="auto" w:fill="99CCFF"/>
            <w:vAlign w:val="center"/>
          </w:tcPr>
          <w:p w:rsidR="00D75E23" w:rsidRPr="006756CC" w:rsidRDefault="00D75E23" w:rsidP="00F54D9D">
            <w:pPr>
              <w:pStyle w:val="Bezwciciabold"/>
            </w:pPr>
            <w:r w:rsidRPr="006756CC">
              <w:t>SPECYFIKACJA</w:t>
            </w:r>
          </w:p>
        </w:tc>
        <w:tc>
          <w:tcPr>
            <w:tcW w:w="3000" w:type="dxa"/>
            <w:shd w:val="clear" w:color="auto" w:fill="99CCFF"/>
            <w:vAlign w:val="center"/>
          </w:tcPr>
          <w:p w:rsidR="00D75E23" w:rsidRPr="006756CC" w:rsidRDefault="00D75E23" w:rsidP="00F54D9D">
            <w:pPr>
              <w:pStyle w:val="Bezwciciabold"/>
            </w:pPr>
            <w:r w:rsidRPr="006756CC">
              <w:t>WYMAGANIA ZAMAWIAJĄCEGO</w:t>
            </w:r>
          </w:p>
        </w:tc>
        <w:tc>
          <w:tcPr>
            <w:tcW w:w="3000" w:type="dxa"/>
            <w:shd w:val="clear" w:color="auto" w:fill="99CCFF"/>
          </w:tcPr>
          <w:p w:rsidR="00D75E23" w:rsidRDefault="00D75E23" w:rsidP="00F54D9D">
            <w:pPr>
              <w:pStyle w:val="Bezwciciabold"/>
            </w:pPr>
            <w:r>
              <w:t xml:space="preserve">OFEROWANE </w:t>
            </w:r>
          </w:p>
          <w:p w:rsidR="00D75E23" w:rsidRPr="006756CC" w:rsidRDefault="00D75E23" w:rsidP="00F54D9D">
            <w:pPr>
              <w:pStyle w:val="Bezwciciabold"/>
            </w:pPr>
            <w:r>
              <w:t>PRZEZ WYKONAWCĘ</w:t>
            </w:r>
          </w:p>
        </w:tc>
      </w:tr>
      <w:tr w:rsidR="00D75E23" w:rsidRPr="006756CC" w:rsidTr="00D75E23">
        <w:trPr>
          <w:trHeight w:val="711"/>
        </w:trPr>
        <w:tc>
          <w:tcPr>
            <w:tcW w:w="3228" w:type="dxa"/>
            <w:vAlign w:val="center"/>
          </w:tcPr>
          <w:p w:rsidR="00D75E23" w:rsidRPr="006756CC" w:rsidRDefault="00D75E23" w:rsidP="00F54D9D">
            <w:pPr>
              <w:pStyle w:val="Bezwciciabold"/>
            </w:pPr>
            <w:r w:rsidRPr="006756CC">
              <w:t xml:space="preserve">Okres gwarancji </w:t>
            </w:r>
          </w:p>
        </w:tc>
        <w:tc>
          <w:tcPr>
            <w:tcW w:w="3000" w:type="dxa"/>
            <w:vAlign w:val="center"/>
          </w:tcPr>
          <w:p w:rsidR="00D75E23" w:rsidRPr="006756CC" w:rsidRDefault="00D75E23" w:rsidP="00F54D9D">
            <w:pPr>
              <w:pStyle w:val="Bezwciciabold"/>
            </w:pPr>
            <w:r>
              <w:t>Min. 24 miesiące</w:t>
            </w:r>
            <w:r w:rsidRPr="006756CC">
              <w:t xml:space="preserve"> od daty odbioru </w:t>
            </w:r>
          </w:p>
        </w:tc>
        <w:tc>
          <w:tcPr>
            <w:tcW w:w="3000" w:type="dxa"/>
          </w:tcPr>
          <w:p w:rsidR="00D75E23" w:rsidRDefault="00D75E23" w:rsidP="00F54D9D">
            <w:pPr>
              <w:pStyle w:val="Bezwciciabold"/>
            </w:pPr>
          </w:p>
        </w:tc>
      </w:tr>
      <w:tr w:rsidR="00D75E23" w:rsidRPr="006756CC" w:rsidTr="00D75E23">
        <w:tc>
          <w:tcPr>
            <w:tcW w:w="3228" w:type="dxa"/>
            <w:vAlign w:val="center"/>
          </w:tcPr>
          <w:p w:rsidR="00D75E23" w:rsidRPr="006756CC" w:rsidRDefault="00D75E23" w:rsidP="00F54D9D">
            <w:pPr>
              <w:pStyle w:val="Bezwciciabold"/>
            </w:pPr>
            <w:r w:rsidRPr="006756CC">
              <w:t>Czas reakcji serwisu od zgłoszenia usterki</w:t>
            </w:r>
            <w:r>
              <w:t xml:space="preserve"> </w:t>
            </w:r>
            <w:r w:rsidRPr="006756CC">
              <w:t>przez Zamawiającego:</w:t>
            </w:r>
            <w:r>
              <w:t xml:space="preserve"> </w:t>
            </w:r>
          </w:p>
        </w:tc>
        <w:tc>
          <w:tcPr>
            <w:tcW w:w="3000" w:type="dxa"/>
            <w:vAlign w:val="center"/>
          </w:tcPr>
          <w:p w:rsidR="00D75E23" w:rsidRPr="006756CC" w:rsidRDefault="00D75E23" w:rsidP="00F54D9D">
            <w:pPr>
              <w:pStyle w:val="Bezwciciabold"/>
            </w:pPr>
            <w:r>
              <w:t>Do końca następnego dnia roboczego</w:t>
            </w:r>
            <w:r w:rsidRPr="006756CC">
              <w:t>.</w:t>
            </w:r>
          </w:p>
        </w:tc>
        <w:tc>
          <w:tcPr>
            <w:tcW w:w="3000" w:type="dxa"/>
          </w:tcPr>
          <w:p w:rsidR="00D75E23" w:rsidRDefault="00D75E23" w:rsidP="00F54D9D">
            <w:pPr>
              <w:pStyle w:val="Bezwciciabold"/>
            </w:pPr>
          </w:p>
        </w:tc>
      </w:tr>
      <w:tr w:rsidR="00D75E23" w:rsidRPr="006756CC" w:rsidTr="00D75E23">
        <w:tc>
          <w:tcPr>
            <w:tcW w:w="3228" w:type="dxa"/>
            <w:vAlign w:val="center"/>
          </w:tcPr>
          <w:p w:rsidR="00D75E23" w:rsidRPr="006756CC" w:rsidRDefault="00D75E23" w:rsidP="00F54D9D">
            <w:pPr>
              <w:pStyle w:val="Bezwciciabold"/>
            </w:pPr>
            <w:r w:rsidRPr="006756CC">
              <w:t>Maksymalny czas naprawy od zgłoszenia usterki przez Zamawiającego:</w:t>
            </w:r>
          </w:p>
        </w:tc>
        <w:tc>
          <w:tcPr>
            <w:tcW w:w="3000" w:type="dxa"/>
            <w:vAlign w:val="center"/>
          </w:tcPr>
          <w:p w:rsidR="00D75E23" w:rsidRPr="006756CC" w:rsidRDefault="00D75E23" w:rsidP="00903087">
            <w:pPr>
              <w:pStyle w:val="Bezwciciabold"/>
            </w:pPr>
            <w:r>
              <w:t xml:space="preserve">Max. </w:t>
            </w:r>
            <w:r w:rsidR="00903087">
              <w:t>14</w:t>
            </w:r>
            <w:r w:rsidRPr="006756CC">
              <w:t xml:space="preserve"> dni</w:t>
            </w:r>
            <w:r>
              <w:t xml:space="preserve"> roboczych</w:t>
            </w:r>
            <w:r w:rsidRPr="006756CC">
              <w:t xml:space="preserve">. </w:t>
            </w:r>
          </w:p>
        </w:tc>
        <w:tc>
          <w:tcPr>
            <w:tcW w:w="3000" w:type="dxa"/>
          </w:tcPr>
          <w:p w:rsidR="00D75E23" w:rsidRDefault="00D75E23" w:rsidP="00F54D9D">
            <w:pPr>
              <w:pStyle w:val="Bezwciciabold"/>
            </w:pPr>
          </w:p>
        </w:tc>
      </w:tr>
    </w:tbl>
    <w:p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11086B" w:rsidRDefault="0011086B" w:rsidP="00CF07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*  brak wskazania przez Wykonawcę dla którejkolwiek z pozycji lub wskazanie będzie niezgodne z wymaganiami Zamawiającego, będzie skutkować odrzuceniem oferty Wykonawcy.</w:t>
      </w:r>
    </w:p>
    <w:p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54D9D" w:rsidRDefault="00F54D9D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54D9D" w:rsidRDefault="00F54D9D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914F8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31314D" w:rsidP="0031314D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br w:type="page"/>
      </w:r>
      <w:r w:rsidR="00F936A1" w:rsidRPr="006756CC">
        <w:rPr>
          <w:rFonts w:ascii="Calibri" w:hAnsi="Calibri"/>
        </w:rPr>
        <w:lastRenderedPageBreak/>
        <w:t>ROZDZIAŁ II.</w:t>
      </w:r>
      <w:r w:rsidR="00F936A1">
        <w:rPr>
          <w:rFonts w:ascii="Calibri" w:hAnsi="Calibri"/>
        </w:rPr>
        <w:t>5</w:t>
      </w:r>
      <w:r w:rsidR="00F936A1">
        <w:rPr>
          <w:rFonts w:ascii="Calibri" w:hAnsi="Calibri"/>
        </w:rPr>
        <w:tab/>
      </w:r>
      <w:r w:rsidR="00F936A1">
        <w:rPr>
          <w:rFonts w:ascii="Calibri" w:hAnsi="Calibri"/>
        </w:rPr>
        <w:tab/>
      </w:r>
      <w:r w:rsidR="00F936A1"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</w:p>
          <w:p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D25AC7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D25AC7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D25AC7">
        <w:rPr>
          <w:rFonts w:ascii="Calibri" w:hAnsi="Calibri"/>
          <w:b/>
          <w:sz w:val="22"/>
          <w:szCs w:val="22"/>
        </w:rPr>
        <w:t>„</w:t>
      </w:r>
      <w:r w:rsidR="00AA00F5" w:rsidRPr="00D25AC7">
        <w:rPr>
          <w:rFonts w:ascii="Calibri" w:hAnsi="Calibri"/>
          <w:b/>
          <w:sz w:val="22"/>
          <w:szCs w:val="22"/>
        </w:rPr>
        <w:t>Dostawę i montaż komory klimatycznej do badań cieplno-wilgotnościowych</w:t>
      </w:r>
      <w:r w:rsidR="00E97428" w:rsidRPr="00D25AC7">
        <w:rPr>
          <w:rFonts w:ascii="Calibri" w:hAnsi="Calibri"/>
          <w:b/>
          <w:sz w:val="22"/>
          <w:szCs w:val="22"/>
        </w:rPr>
        <w:t>”</w:t>
      </w:r>
      <w:r w:rsidRPr="00D25AC7">
        <w:rPr>
          <w:rFonts w:ascii="Calibri" w:hAnsi="Calibri"/>
          <w:sz w:val="22"/>
          <w:szCs w:val="22"/>
        </w:rPr>
        <w:t xml:space="preserve"> znak </w:t>
      </w:r>
      <w:r w:rsidR="00033146" w:rsidRPr="00D25AC7">
        <w:rPr>
          <w:rFonts w:ascii="Calibri" w:hAnsi="Calibri"/>
          <w:b/>
          <w:sz w:val="22"/>
          <w:szCs w:val="22"/>
        </w:rPr>
        <w:t>TO-250-</w:t>
      </w:r>
      <w:r w:rsidR="00211547">
        <w:rPr>
          <w:rFonts w:ascii="Calibri" w:hAnsi="Calibri"/>
          <w:b/>
          <w:sz w:val="22"/>
          <w:szCs w:val="22"/>
        </w:rPr>
        <w:t>12</w:t>
      </w:r>
      <w:r w:rsidR="00914F8B" w:rsidRPr="00D25AC7">
        <w:rPr>
          <w:rFonts w:ascii="Calibri" w:hAnsi="Calibri"/>
          <w:b/>
          <w:sz w:val="22"/>
          <w:szCs w:val="22"/>
        </w:rPr>
        <w:t>TA/18</w:t>
      </w:r>
      <w:r w:rsidRPr="00D25AC7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:rsidR="00F54D9D" w:rsidRPr="006756CC" w:rsidRDefault="00F54D9D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104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054"/>
      </w:tblGrid>
      <w:tr w:rsidR="00F936A1" w:rsidRPr="006756CC" w:rsidTr="00503D5A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</w:t>
            </w:r>
            <w:proofErr w:type="spellStart"/>
            <w:r>
              <w:rPr>
                <w:rFonts w:ascii="Calibri" w:hAnsi="Calibri"/>
                <w:b/>
              </w:rPr>
              <w:t>dd,mm,rrrr</w:t>
            </w:r>
            <w:proofErr w:type="spellEnd"/>
            <w:r>
              <w:rPr>
                <w:rFonts w:ascii="Calibri" w:hAnsi="Calibri"/>
                <w:b/>
              </w:rPr>
              <w:t>]</w:t>
            </w:r>
          </w:p>
        </w:tc>
        <w:tc>
          <w:tcPr>
            <w:tcW w:w="1701" w:type="dxa"/>
            <w:shd w:val="clear" w:color="auto" w:fill="99CCFF"/>
          </w:tcPr>
          <w:p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127" w:type="dxa"/>
            <w:shd w:val="clear" w:color="auto" w:fill="99CCFF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054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3B7457" w:rsidRPr="006756CC" w:rsidTr="003B7457">
        <w:trPr>
          <w:trHeight w:val="376"/>
        </w:trPr>
        <w:tc>
          <w:tcPr>
            <w:tcW w:w="553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4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:rsidTr="00503D5A">
        <w:trPr>
          <w:trHeight w:val="758"/>
        </w:trPr>
        <w:tc>
          <w:tcPr>
            <w:tcW w:w="553" w:type="dxa"/>
            <w:vAlign w:val="center"/>
          </w:tcPr>
          <w:p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:rsidTr="00503D5A">
        <w:trPr>
          <w:trHeight w:val="888"/>
        </w:trPr>
        <w:tc>
          <w:tcPr>
            <w:tcW w:w="553" w:type="dxa"/>
            <w:vAlign w:val="center"/>
          </w:tcPr>
          <w:p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069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023EF7" w:rsidRDefault="00F936A1" w:rsidP="00CB3BE2">
      <w:pPr>
        <w:pStyle w:val="Zwykytekst"/>
        <w:spacing w:before="120" w:line="288" w:lineRule="auto"/>
        <w:jc w:val="both"/>
        <w:rPr>
          <w:rFonts w:ascii="Calibri" w:hAnsi="Calibri"/>
          <w:color w:val="000000"/>
        </w:rPr>
      </w:pPr>
      <w:r w:rsidRPr="00023EF7">
        <w:rPr>
          <w:rFonts w:ascii="Calibri" w:hAnsi="Calibri"/>
          <w:color w:val="000000"/>
        </w:rPr>
        <w:t xml:space="preserve">*Wykonawca skreśla lub usuwa, jeżeli w kol. </w:t>
      </w:r>
      <w:r>
        <w:rPr>
          <w:rFonts w:ascii="Calibri" w:hAnsi="Calibri"/>
          <w:color w:val="000000"/>
        </w:rPr>
        <w:t>5</w:t>
      </w:r>
      <w:r w:rsidRPr="00023EF7">
        <w:rPr>
          <w:rFonts w:ascii="Calibri" w:hAnsi="Calibri"/>
          <w:color w:val="000000"/>
        </w:rPr>
        <w:t xml:space="preserve"> tabeli oświadczy, że wymieniane w tabeli zamówienia zostały </w:t>
      </w:r>
      <w:r w:rsidR="00D75E23">
        <w:rPr>
          <w:rFonts w:ascii="Calibri" w:hAnsi="Calibri"/>
          <w:color w:val="000000"/>
        </w:rPr>
        <w:t>bezpośrednio</w:t>
      </w:r>
      <w:r w:rsidR="00F54D9D">
        <w:rPr>
          <w:rFonts w:ascii="Calibri" w:hAnsi="Calibri"/>
          <w:color w:val="000000"/>
        </w:rPr>
        <w:t xml:space="preserve"> (bez udziału podwykonawców)</w:t>
      </w:r>
      <w:r w:rsidR="00D75E23">
        <w:rPr>
          <w:rFonts w:ascii="Calibri" w:hAnsi="Calibri"/>
          <w:color w:val="000000"/>
        </w:rPr>
        <w:t xml:space="preserve"> </w:t>
      </w:r>
      <w:r w:rsidRPr="00023EF7">
        <w:rPr>
          <w:rFonts w:ascii="Calibri" w:hAnsi="Calibri"/>
          <w:color w:val="000000"/>
        </w:rPr>
        <w:t>przez niego (poszczególnych członków konsorcjum) wykonane.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914F8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4B0E53" w:rsidP="0031314D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F936A1" w:rsidRPr="00CD7631">
        <w:rPr>
          <w:rFonts w:ascii="Calibri" w:hAnsi="Calibri"/>
          <w:b/>
          <w:bCs/>
          <w:caps/>
          <w:color w:val="000000"/>
        </w:rPr>
        <w:lastRenderedPageBreak/>
        <w:t>Rozdział II.6</w:t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 w:rsidRPr="00CD7631">
        <w:rPr>
          <w:rFonts w:ascii="Calibri" w:hAnsi="Calibri"/>
        </w:rPr>
        <w:t>FORMULARZ</w:t>
      </w:r>
      <w:r w:rsidR="00F936A1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F936A1" w:rsidRPr="00CD7631">
        <w:rPr>
          <w:rFonts w:ascii="Calibri" w:hAnsi="Calibri"/>
          <w:bCs/>
          <w:color w:val="000000"/>
        </w:rPr>
        <w:t>I</w:t>
      </w:r>
      <w:r w:rsidR="00F936A1"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Wzó</w:t>
      </w:r>
      <w:r w:rsidR="00217B7A">
        <w:rPr>
          <w:rFonts w:ascii="Calibri" w:hAnsi="Calibri"/>
          <w:sz w:val="22"/>
          <w:szCs w:val="22"/>
        </w:rPr>
        <w:t>r oświadczenia dotyczącego art.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sz w:val="22"/>
          <w:szCs w:val="22"/>
        </w:rPr>
        <w:t>Pzp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F54D9D">
        <w:trPr>
          <w:trHeight w:val="1458"/>
        </w:trPr>
        <w:tc>
          <w:tcPr>
            <w:tcW w:w="3729" w:type="dxa"/>
          </w:tcPr>
          <w:p w:rsidR="00F936A1" w:rsidRPr="00CD7631" w:rsidRDefault="00F936A1" w:rsidP="0031314D">
            <w:pPr>
              <w:pStyle w:val="9kursywa"/>
            </w:pPr>
          </w:p>
          <w:p w:rsidR="00F936A1" w:rsidRPr="00CD7631" w:rsidRDefault="00F936A1" w:rsidP="0031314D">
            <w:pPr>
              <w:pStyle w:val="9kursywa"/>
            </w:pPr>
          </w:p>
          <w:p w:rsidR="00F936A1" w:rsidRPr="00CD7631" w:rsidRDefault="00F936A1" w:rsidP="0031314D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F936A1" w:rsidRPr="000D1C69" w:rsidRDefault="00F936A1" w:rsidP="0031314D">
      <w:pPr>
        <w:pStyle w:val="Zwykytekst"/>
        <w:tabs>
          <w:tab w:val="left" w:leader="dot" w:pos="9072"/>
        </w:tabs>
        <w:jc w:val="both"/>
        <w:rPr>
          <w:rFonts w:ascii="Calibri" w:hAnsi="Calibri"/>
          <w:b/>
          <w:sz w:val="16"/>
          <w:szCs w:val="16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D25AC7" w:rsidRDefault="00F936A1" w:rsidP="000D1C69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D25AC7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D25AC7">
        <w:rPr>
          <w:rFonts w:ascii="Calibri" w:hAnsi="Calibri"/>
          <w:b/>
          <w:sz w:val="22"/>
          <w:szCs w:val="22"/>
        </w:rPr>
        <w:t>„</w:t>
      </w:r>
      <w:r w:rsidR="00A135D8" w:rsidRPr="00D25AC7">
        <w:rPr>
          <w:rFonts w:ascii="Calibri" w:hAnsi="Calibri"/>
          <w:b/>
          <w:sz w:val="22"/>
          <w:szCs w:val="22"/>
        </w:rPr>
        <w:t>Dostawę i montaż komory klimatycznej do badań cieplno-wilgotnościowych</w:t>
      </w:r>
      <w:r w:rsidRPr="00D25AC7">
        <w:rPr>
          <w:rFonts w:ascii="Calibri" w:hAnsi="Calibri"/>
          <w:b/>
          <w:sz w:val="22"/>
          <w:szCs w:val="22"/>
        </w:rPr>
        <w:t>”</w:t>
      </w:r>
      <w:r w:rsidRPr="00D25AC7">
        <w:rPr>
          <w:rFonts w:ascii="Calibri" w:hAnsi="Calibri"/>
          <w:sz w:val="22"/>
          <w:szCs w:val="22"/>
        </w:rPr>
        <w:t xml:space="preserve"> znak </w:t>
      </w:r>
      <w:r w:rsidR="00033146" w:rsidRPr="00D25AC7">
        <w:rPr>
          <w:rFonts w:ascii="Calibri" w:hAnsi="Calibri"/>
          <w:b/>
          <w:sz w:val="22"/>
          <w:szCs w:val="22"/>
        </w:rPr>
        <w:t>TO-250-</w:t>
      </w:r>
      <w:r w:rsidR="00211547">
        <w:rPr>
          <w:rFonts w:ascii="Calibri" w:hAnsi="Calibri"/>
          <w:b/>
          <w:sz w:val="22"/>
          <w:szCs w:val="22"/>
        </w:rPr>
        <w:t>12</w:t>
      </w:r>
      <w:r w:rsidR="00914F8B" w:rsidRPr="00D25AC7">
        <w:rPr>
          <w:rFonts w:ascii="Calibri" w:hAnsi="Calibri"/>
          <w:b/>
          <w:sz w:val="22"/>
          <w:szCs w:val="22"/>
        </w:rPr>
        <w:t>TA/18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>następujących wykonawców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F54D9D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F54D9D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F54D9D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31314D">
        <w:trPr>
          <w:trHeight w:val="640"/>
        </w:trPr>
        <w:tc>
          <w:tcPr>
            <w:tcW w:w="1242" w:type="dxa"/>
            <w:vAlign w:val="center"/>
          </w:tcPr>
          <w:p w:rsidR="00F936A1" w:rsidRPr="00CD7631" w:rsidRDefault="00F936A1" w:rsidP="00F54D9D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F54D9D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F54D9D">
            <w:pPr>
              <w:pStyle w:val="Bezwciciabold"/>
            </w:pPr>
          </w:p>
        </w:tc>
      </w:tr>
    </w:tbl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914F8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4D9D" w:rsidRPr="007C007B" w:rsidRDefault="00F54D9D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4D9D" w:rsidRPr="006756CC" w:rsidRDefault="00F54D9D" w:rsidP="00F54D9D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8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54D9D" w:rsidRPr="006756CC" w:rsidRDefault="00F54D9D" w:rsidP="00F54D9D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E36D18" w:rsidRPr="007A42DF" w:rsidRDefault="00F936A1" w:rsidP="000D1C69">
      <w:pPr>
        <w:spacing w:after="24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E36D18"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>
        <w:rPr>
          <w:rFonts w:ascii="Calibri" w:hAnsi="Calibri"/>
          <w:sz w:val="28"/>
          <w:szCs w:val="28"/>
        </w:rPr>
        <w:tab/>
      </w:r>
      <w:r w:rsidR="00E36D18" w:rsidRPr="00EA392D">
        <w:rPr>
          <w:rFonts w:ascii="Calibri" w:hAnsi="Calibri"/>
          <w:b/>
          <w:sz w:val="28"/>
          <w:szCs w:val="28"/>
        </w:rPr>
        <w:t>SZCZEGÓŁOWY OPIS PRZEDMIOTU ZAMÓWIENIA</w:t>
      </w:r>
      <w:r w:rsidR="00734A2E">
        <w:rPr>
          <w:rFonts w:ascii="Calibri" w:hAnsi="Calibri"/>
          <w:b/>
          <w:sz w:val="28"/>
          <w:szCs w:val="28"/>
        </w:rPr>
        <w:t xml:space="preserve"> (OPZ)</w:t>
      </w:r>
    </w:p>
    <w:p w:rsidR="00AE2BC4" w:rsidRDefault="00AE2BC4" w:rsidP="00217B7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Komora klimatyczna</w:t>
      </w:r>
      <w:r>
        <w:rPr>
          <w:rFonts w:ascii="Tahoma" w:hAnsi="Tahoma" w:cs="Tahoma"/>
        </w:rPr>
        <w:t xml:space="preserve"> do badań cieplno-wilgotnościowych systemów ociepleń oraz innych rozwiązań elewacyjnych </w:t>
      </w:r>
    </w:p>
    <w:p w:rsidR="00AE2BC4" w:rsidRDefault="00AE2BC4" w:rsidP="00217B7A">
      <w:pPr>
        <w:spacing w:after="120"/>
        <w:jc w:val="both"/>
      </w:pPr>
      <w:r>
        <w:rPr>
          <w:rFonts w:ascii="Tahoma" w:hAnsi="Tahoma" w:cs="Tahoma"/>
        </w:rPr>
        <w:t>Badania prowadzone są w oparciu o dokumenty EOTA, w szczególności ETAG 004, ETAG 017, ETAG 018-3 oraz PN-EN 16383:2016, z</w:t>
      </w:r>
      <w:r>
        <w:rPr>
          <w:rFonts w:ascii="Tahoma" w:eastAsia="Calibri" w:hAnsi="Tahoma" w:cs="Tahoma"/>
        </w:rPr>
        <w:t xml:space="preserve"> możliwością wprowadzenia innych sekwencji oddziaływań</w:t>
      </w:r>
      <w:r w:rsidR="00217B7A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 xml:space="preserve"> </w:t>
      </w:r>
    </w:p>
    <w:p w:rsidR="00AE2BC4" w:rsidRDefault="00AE2BC4" w:rsidP="00D0690A">
      <w:pPr>
        <w:pStyle w:val="Akapitzlist"/>
        <w:numPr>
          <w:ilvl w:val="0"/>
          <w:numId w:val="21"/>
        </w:numPr>
        <w:spacing w:after="120"/>
        <w:ind w:left="426" w:hanging="426"/>
        <w:jc w:val="both"/>
      </w:pPr>
      <w:r w:rsidRPr="00297753">
        <w:rPr>
          <w:rFonts w:ascii="Tahoma" w:hAnsi="Tahoma" w:cs="Tahoma"/>
          <w:b/>
        </w:rPr>
        <w:t>Opis urządzenia</w:t>
      </w:r>
      <w:r w:rsidR="00217B7A" w:rsidRPr="00297753">
        <w:rPr>
          <w:rFonts w:ascii="Tahoma" w:hAnsi="Tahoma" w:cs="Tahoma"/>
          <w:b/>
        </w:rPr>
        <w:t>: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Komora musi umożliwiać równoległą realizację, na dwóch odrębnych modelach badawczych, oddziaływań o różnym przebiegu i czasie trwania</w:t>
      </w:r>
      <w:r w:rsidR="00217B7A">
        <w:rPr>
          <w:rFonts w:ascii="Tahoma" w:hAnsi="Tahoma" w:cs="Tahoma"/>
        </w:rPr>
        <w:t>.</w:t>
      </w:r>
    </w:p>
    <w:p w:rsidR="00AE2BC4" w:rsidRPr="002E3665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Komora zainstalowana będzie w </w:t>
      </w:r>
      <w:r w:rsidRPr="002E3665">
        <w:rPr>
          <w:rFonts w:ascii="Tahoma" w:hAnsi="Tahoma" w:cs="Tahoma"/>
        </w:rPr>
        <w:t>pomieszczeniu Hala Syrena</w:t>
      </w:r>
      <w:r w:rsidR="00217B7A">
        <w:rPr>
          <w:rFonts w:ascii="Tahoma" w:hAnsi="Tahoma" w:cs="Tahoma"/>
        </w:rPr>
        <w:t>, ul. Ksawerów 21 w Warszawie;</w:t>
      </w:r>
      <w:r w:rsidRPr="002E3665">
        <w:rPr>
          <w:rFonts w:ascii="Tahoma" w:hAnsi="Tahoma" w:cs="Tahoma"/>
        </w:rPr>
        <w:t xml:space="preserve"> wymiary hali 23m</w:t>
      </w:r>
      <w:r w:rsidR="00217B7A">
        <w:rPr>
          <w:rFonts w:ascii="Tahoma" w:hAnsi="Tahoma" w:cs="Tahoma"/>
        </w:rPr>
        <w:t xml:space="preserve"> </w:t>
      </w:r>
      <w:r w:rsidRPr="002E3665">
        <w:rPr>
          <w:rFonts w:ascii="Tahoma" w:hAnsi="Tahoma" w:cs="Tahoma"/>
        </w:rPr>
        <w:t>x</w:t>
      </w:r>
      <w:r w:rsidR="00217B7A">
        <w:rPr>
          <w:rFonts w:ascii="Tahoma" w:hAnsi="Tahoma" w:cs="Tahoma"/>
        </w:rPr>
        <w:t xml:space="preserve"> </w:t>
      </w:r>
      <w:r w:rsidRPr="002E3665">
        <w:rPr>
          <w:rFonts w:ascii="Tahoma" w:hAnsi="Tahoma" w:cs="Tahoma"/>
        </w:rPr>
        <w:t>5m</w:t>
      </w:r>
      <w:r w:rsidR="00217B7A">
        <w:rPr>
          <w:rFonts w:ascii="Tahoma" w:hAnsi="Tahoma" w:cs="Tahoma"/>
        </w:rPr>
        <w:t xml:space="preserve"> </w:t>
      </w:r>
      <w:r w:rsidRPr="002E3665">
        <w:rPr>
          <w:rFonts w:ascii="Tahoma" w:hAnsi="Tahoma" w:cs="Tahoma"/>
        </w:rPr>
        <w:t>x</w:t>
      </w:r>
      <w:r w:rsidR="00217B7A">
        <w:rPr>
          <w:rFonts w:ascii="Tahoma" w:hAnsi="Tahoma" w:cs="Tahoma"/>
        </w:rPr>
        <w:t xml:space="preserve"> </w:t>
      </w:r>
      <w:r w:rsidRPr="002E3665">
        <w:rPr>
          <w:rFonts w:ascii="Tahoma" w:hAnsi="Tahoma" w:cs="Tahoma"/>
        </w:rPr>
        <w:t>4.5</w:t>
      </w:r>
      <w:r w:rsidR="00217B7A">
        <w:rPr>
          <w:rFonts w:ascii="Tahoma" w:hAnsi="Tahoma" w:cs="Tahoma"/>
        </w:rPr>
        <w:t xml:space="preserve"> </w:t>
      </w:r>
      <w:r w:rsidRPr="002E3665">
        <w:rPr>
          <w:rFonts w:ascii="Tahoma" w:hAnsi="Tahoma" w:cs="Tahoma"/>
        </w:rPr>
        <w:t xml:space="preserve">m, wymiary muszą umożliwiać swobodne manewrowanie ściankami przeznaczonymi do badań. </w:t>
      </w:r>
      <w:r w:rsidRPr="00903087">
        <w:rPr>
          <w:rFonts w:ascii="Tahoma" w:hAnsi="Tahoma" w:cs="Tahoma"/>
          <w:u w:val="single"/>
        </w:rPr>
        <w:t>Konieczna wizja lokalna</w:t>
      </w:r>
      <w:r w:rsidRPr="002E3665">
        <w:rPr>
          <w:rFonts w:ascii="Tahoma" w:hAnsi="Tahoma" w:cs="Tahoma"/>
        </w:rPr>
        <w:t>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Wymiary badanych ścianek to 3000</w:t>
      </w:r>
      <w:r w:rsidR="00217B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mm</w:t>
      </w:r>
      <w:r w:rsidR="00F54D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</w:t>
      </w:r>
      <w:r w:rsidR="00F54D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2500</w:t>
      </w:r>
      <w:r w:rsidR="00217B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mm</w:t>
      </w:r>
      <w:r w:rsidR="00217B7A">
        <w:rPr>
          <w:rFonts w:ascii="Tahoma" w:hAnsi="Tahoma" w:cs="Tahoma"/>
        </w:rPr>
        <w:t>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Przebieg i czas trwania oddziaływań niezależnie na każdym modelu badanym zgodny z wytycznymi:</w:t>
      </w:r>
    </w:p>
    <w:p w:rsidR="00AE2BC4" w:rsidRPr="00217B7A" w:rsidRDefault="00AE2BC4" w:rsidP="00D0690A">
      <w:pPr>
        <w:pStyle w:val="Akapitzlist"/>
        <w:numPr>
          <w:ilvl w:val="1"/>
          <w:numId w:val="16"/>
        </w:numPr>
        <w:spacing w:after="120"/>
        <w:jc w:val="both"/>
        <w:rPr>
          <w:rFonts w:ascii="Tahoma" w:hAnsi="Tahoma" w:cs="Tahoma"/>
        </w:rPr>
      </w:pPr>
      <w:r w:rsidRPr="00217B7A">
        <w:rPr>
          <w:rFonts w:ascii="Tahoma" w:hAnsi="Tahoma" w:cs="Tahoma"/>
        </w:rPr>
        <w:t>ETAG 004 pkt. 5.1.3.2.1</w:t>
      </w:r>
    </w:p>
    <w:p w:rsidR="00AE2BC4" w:rsidRPr="00217B7A" w:rsidRDefault="00AE2BC4" w:rsidP="00D0690A">
      <w:pPr>
        <w:pStyle w:val="Akapitzlist"/>
        <w:numPr>
          <w:ilvl w:val="1"/>
          <w:numId w:val="16"/>
        </w:numPr>
        <w:spacing w:after="120"/>
        <w:jc w:val="both"/>
        <w:rPr>
          <w:rFonts w:ascii="Tahoma" w:hAnsi="Tahoma" w:cs="Tahoma"/>
        </w:rPr>
      </w:pPr>
      <w:r w:rsidRPr="00217B7A">
        <w:rPr>
          <w:rFonts w:ascii="Tahoma" w:hAnsi="Tahoma" w:cs="Tahoma"/>
        </w:rPr>
        <w:t>ETAG 017 pkt. 5.7.1</w:t>
      </w:r>
    </w:p>
    <w:p w:rsidR="00AE2BC4" w:rsidRPr="00217B7A" w:rsidRDefault="00AE2BC4" w:rsidP="00D0690A">
      <w:pPr>
        <w:pStyle w:val="Akapitzlist"/>
        <w:numPr>
          <w:ilvl w:val="1"/>
          <w:numId w:val="16"/>
        </w:numPr>
        <w:spacing w:after="120"/>
        <w:jc w:val="both"/>
        <w:rPr>
          <w:rFonts w:ascii="Tahoma" w:hAnsi="Tahoma" w:cs="Tahoma"/>
        </w:rPr>
      </w:pPr>
      <w:r w:rsidRPr="00217B7A">
        <w:rPr>
          <w:rFonts w:ascii="Tahoma" w:hAnsi="Tahoma" w:cs="Tahoma"/>
        </w:rPr>
        <w:t>ETAG 018-3 Aneks E (co odpowiada PN-EN 12467:2013 pkt. 7.4.2)</w:t>
      </w:r>
    </w:p>
    <w:p w:rsidR="00AE2BC4" w:rsidRPr="00217B7A" w:rsidRDefault="00AE2BC4" w:rsidP="00D0690A">
      <w:pPr>
        <w:pStyle w:val="Akapitzlist"/>
        <w:numPr>
          <w:ilvl w:val="1"/>
          <w:numId w:val="16"/>
        </w:numPr>
        <w:spacing w:after="120"/>
        <w:jc w:val="both"/>
        <w:rPr>
          <w:rFonts w:ascii="Tahoma" w:hAnsi="Tahoma" w:cs="Tahoma"/>
        </w:rPr>
      </w:pPr>
      <w:r w:rsidRPr="00217B7A">
        <w:rPr>
          <w:rFonts w:ascii="Tahoma" w:hAnsi="Tahoma" w:cs="Tahoma"/>
        </w:rPr>
        <w:t>PN-EN 16383:2016 pkt. 7</w:t>
      </w:r>
      <w:r w:rsidR="00217B7A">
        <w:rPr>
          <w:rFonts w:ascii="Tahoma" w:hAnsi="Tahoma" w:cs="Tahoma"/>
        </w:rPr>
        <w:t>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Dodatkowo automatyka sterująca musi zapewniać możliwość dowolnego zaprogramowania cykli grzania i chłodzenia powiązanych z wilgotnością. 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ze stali nierdzewnej w miejscach narażonych na czynniki korozyjne, pozostałe elementy ze stali zabezpieczonej przeciwkorozyjnie.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Musi być zapewniony dostęp (drzwi) do każdej z badanych ścianek, a także możliwość kontroli z zewnątrz (okna inspekcyjne + oświetlenie wnętrza)</w:t>
      </w:r>
      <w:r w:rsidR="00217B7A">
        <w:rPr>
          <w:rFonts w:ascii="Tahoma" w:hAnsi="Tahoma" w:cs="Tahoma"/>
        </w:rPr>
        <w:t>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Konstrukcja musi być pozbawiona mostków cieplnych</w:t>
      </w:r>
      <w:r w:rsidR="00217B7A">
        <w:rPr>
          <w:rFonts w:ascii="Tahoma" w:hAnsi="Tahoma" w:cs="Tahoma"/>
        </w:rPr>
        <w:t>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Uszczelki muszą być zabezpieczone przed przymarzaniem</w:t>
      </w:r>
      <w:r w:rsidR="00217B7A">
        <w:rPr>
          <w:rFonts w:ascii="Tahoma" w:hAnsi="Tahoma" w:cs="Tahoma"/>
        </w:rPr>
        <w:t>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montażu modeli badawczych należy dostarczyć ramy - 4 szt</w:t>
      </w:r>
      <w:r w:rsidR="002E3665">
        <w:rPr>
          <w:rFonts w:ascii="Tahoma" w:hAnsi="Tahoma" w:cs="Tahoma"/>
        </w:rPr>
        <w:t>.</w:t>
      </w:r>
    </w:p>
    <w:p w:rsidR="00AE2BC4" w:rsidRPr="00D75E23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 w:rsidRPr="00D75E23">
        <w:rPr>
          <w:rFonts w:ascii="Tahoma" w:hAnsi="Tahoma" w:cs="Tahoma"/>
        </w:rPr>
        <w:t>Konstrukcja ram musi zapewnić łatwe i bezpieczne przemieszczanie próbek</w:t>
      </w:r>
      <w:r w:rsidR="002E3665" w:rsidRPr="00D75E23">
        <w:rPr>
          <w:rFonts w:ascii="Tahoma" w:hAnsi="Tahoma" w:cs="Tahoma"/>
        </w:rPr>
        <w:t xml:space="preserve"> (maksymalnie przez dwie osoby)</w:t>
      </w:r>
      <w:r w:rsidRPr="00D75E23">
        <w:rPr>
          <w:rFonts w:ascii="Tahoma" w:hAnsi="Tahoma" w:cs="Tahoma"/>
        </w:rPr>
        <w:t xml:space="preserve"> i zabezpiec</w:t>
      </w:r>
      <w:r w:rsidR="002E3665" w:rsidRPr="00D75E23">
        <w:rPr>
          <w:rFonts w:ascii="Tahoma" w:hAnsi="Tahoma" w:cs="Tahoma"/>
        </w:rPr>
        <w:t>zać ściankę przed uszkodzeniem</w:t>
      </w:r>
      <w:r w:rsidR="00952CE2" w:rsidRPr="00D75E23">
        <w:rPr>
          <w:rFonts w:ascii="Tahoma" w:hAnsi="Tahoma" w:cs="Tahoma"/>
        </w:rPr>
        <w:t>, np. wspomagana napędem elektrycznym.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Stabilność temperatury w komorze +/-1 °C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Pomiar temperatury z rozdzielczością 0,1°C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Utrzymanie wilgotności w komorze 2%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Pomiar wilgotności z rozdzielczością 1%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Prowadzenie cykli badawczych wg wymogów dokumentów określonych w pkt. 4 automatyczne</w:t>
      </w:r>
    </w:p>
    <w:p w:rsidR="00AE2BC4" w:rsidRDefault="00AE2BC4" w:rsidP="00D0690A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Automatyka sterująca musi zapewnić: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>możliwość ustawiania ilości cykli, rejestracja ilości wykonanych cykli badawczych (z pamięcią w momencie zaniku zasilnia)</w:t>
      </w:r>
      <w:r w:rsidR="00217B7A">
        <w:rPr>
          <w:rFonts w:ascii="Tahoma" w:hAnsi="Tahoma" w:cs="Tahoma"/>
        </w:rPr>
        <w:t>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lastRenderedPageBreak/>
        <w:t>rejestrację zmian temperatury w czasie (zapis elektroniczny z możliwością wykonania wykresu)</w:t>
      </w:r>
      <w:r w:rsidR="00217B7A">
        <w:rPr>
          <w:rFonts w:ascii="Tahoma" w:hAnsi="Tahoma" w:cs="Tahoma"/>
        </w:rPr>
        <w:t>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 xml:space="preserve">sterowanie ręczne i automatyczne – </w:t>
      </w:r>
      <w:r w:rsidR="002E3665" w:rsidRPr="00217B7A">
        <w:rPr>
          <w:rFonts w:ascii="Tahoma" w:hAnsi="Tahoma" w:cs="Tahoma"/>
        </w:rPr>
        <w:t xml:space="preserve">badanie bez konieczności </w:t>
      </w:r>
      <w:r w:rsidR="00217B7A">
        <w:rPr>
          <w:rFonts w:ascii="Tahoma" w:hAnsi="Tahoma" w:cs="Tahoma"/>
        </w:rPr>
        <w:t>sprawowania ciągłego nadzoru;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>zintegrowane procedury kalibracyjne</w:t>
      </w:r>
      <w:r w:rsidR="00217B7A">
        <w:rPr>
          <w:rFonts w:ascii="Tahoma" w:hAnsi="Tahoma" w:cs="Tahoma"/>
        </w:rPr>
        <w:t>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>graficzne i cyfrowe prezentacje wszystkich ważnych parametrów testu w trybie on-line oraz wynikowe z możliwością dalszej obróbki w formacie np. EXCEL itp.</w:t>
      </w:r>
      <w:r w:rsidR="00217B7A">
        <w:rPr>
          <w:rFonts w:ascii="Tahoma" w:hAnsi="Tahoma" w:cs="Tahoma"/>
        </w:rPr>
        <w:t>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>tryb monitorowania i pomiaru parametrów i programowanie limitów</w:t>
      </w:r>
      <w:r w:rsidR="00217B7A">
        <w:rPr>
          <w:rFonts w:ascii="Tahoma" w:hAnsi="Tahoma" w:cs="Tahoma"/>
        </w:rPr>
        <w:t>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>stały monitoring komory pomiarowej z wyświetlaniem komunikatów przy przekroczeniu parametrów</w:t>
      </w:r>
      <w:r w:rsidR="00217B7A">
        <w:rPr>
          <w:rFonts w:ascii="Tahoma" w:hAnsi="Tahoma" w:cs="Tahoma"/>
        </w:rPr>
        <w:t>;</w:t>
      </w:r>
    </w:p>
    <w:p w:rsidR="00AE2BC4" w:rsidRPr="00217B7A" w:rsidRDefault="00AE2BC4" w:rsidP="00D0690A">
      <w:pPr>
        <w:pStyle w:val="Akapitzlist"/>
        <w:numPr>
          <w:ilvl w:val="1"/>
          <w:numId w:val="18"/>
        </w:numPr>
        <w:spacing w:after="120"/>
        <w:ind w:left="1134" w:hanging="425"/>
        <w:rPr>
          <w:rFonts w:ascii="Tahoma" w:hAnsi="Tahoma" w:cs="Tahoma"/>
        </w:rPr>
      </w:pPr>
      <w:r w:rsidRPr="00217B7A">
        <w:rPr>
          <w:rFonts w:ascii="Tahoma" w:hAnsi="Tahoma" w:cs="Tahoma"/>
        </w:rPr>
        <w:t>ekran wyświetlający główne parametry: temperatura, wilgotność, czasy, ilość cykli itp.</w:t>
      </w:r>
    </w:p>
    <w:p w:rsidR="00AE2BC4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Konstrukcja zbiornika na wodę ma zapewnić łatwy dostęp do czyszczenia</w:t>
      </w:r>
    </w:p>
    <w:p w:rsidR="00AE2BC4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 fazie mrożenia woda w zbiorniku buforowym zabezpieczona przed zamarzaniem</w:t>
      </w:r>
    </w:p>
    <w:p w:rsidR="00AE2BC4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Zbiornik buforowy wyposażony w stabilizację temperatury wody (grzanie</w:t>
      </w:r>
      <w:r w:rsidR="000D1C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chłodzenie)</w:t>
      </w:r>
    </w:p>
    <w:p w:rsidR="00AE2BC4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Ilość wody w zbiorniku buforowym kontrolowana, automatyczne uzupełnienie wody</w:t>
      </w:r>
    </w:p>
    <w:p w:rsidR="00AE2BC4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System deszczowni musi być wyposażony w odpowiednie filtry.</w:t>
      </w:r>
    </w:p>
    <w:p w:rsidR="00AE2BC4" w:rsidRPr="0034275A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System montażu ram z pró</w:t>
      </w:r>
      <w:r w:rsidR="000D1C69">
        <w:rPr>
          <w:rFonts w:ascii="Tahoma" w:hAnsi="Tahoma" w:cs="Tahoma"/>
        </w:rPr>
        <w:t xml:space="preserve">bkami do komory badawczej musi </w:t>
      </w:r>
      <w:r>
        <w:rPr>
          <w:rFonts w:ascii="Tahoma" w:hAnsi="Tahoma" w:cs="Tahoma"/>
        </w:rPr>
        <w:t xml:space="preserve">zapewniać </w:t>
      </w:r>
      <w:r w:rsidRPr="0034275A">
        <w:rPr>
          <w:rFonts w:ascii="Tahoma" w:hAnsi="Tahoma" w:cs="Tahoma"/>
        </w:rPr>
        <w:t>odpowiednie, szczelne połączenie z komorą</w:t>
      </w:r>
    </w:p>
    <w:p w:rsidR="00AE2BC4" w:rsidRPr="0034275A" w:rsidRDefault="00AE2BC4" w:rsidP="00D0690A">
      <w:pPr>
        <w:widowControl w:val="0"/>
        <w:numPr>
          <w:ilvl w:val="0"/>
          <w:numId w:val="17"/>
        </w:numPr>
        <w:suppressAutoHyphens/>
        <w:spacing w:after="120"/>
        <w:rPr>
          <w:rFonts w:ascii="Tahoma" w:hAnsi="Tahoma" w:cs="Tahoma"/>
        </w:rPr>
      </w:pPr>
      <w:r w:rsidRPr="0034275A">
        <w:rPr>
          <w:rFonts w:ascii="Tahoma" w:hAnsi="Tahoma" w:cs="Tahoma"/>
        </w:rPr>
        <w:t>Przepust w ścianie do celów metrologicznych</w:t>
      </w:r>
    </w:p>
    <w:p w:rsidR="00AE2BC4" w:rsidRPr="007E6A73" w:rsidRDefault="00AE2BC4" w:rsidP="00D0690A">
      <w:pPr>
        <w:widowControl w:val="0"/>
        <w:numPr>
          <w:ilvl w:val="0"/>
          <w:numId w:val="14"/>
        </w:numPr>
        <w:suppressAutoHyphens/>
        <w:spacing w:after="120"/>
        <w:jc w:val="both"/>
        <w:rPr>
          <w:rFonts w:ascii="Tahoma" w:hAnsi="Tahoma" w:cs="Tahoma"/>
        </w:rPr>
      </w:pPr>
      <w:r w:rsidRPr="007E6A73">
        <w:rPr>
          <w:rFonts w:ascii="Tahoma" w:hAnsi="Tahoma" w:cs="Tahoma"/>
        </w:rPr>
        <w:t xml:space="preserve">Wzorcowania powinny być wykonane w laboratoriach wzorcujących akredytowanych przez jednostkę akredytującą będącą sygnatariuszem porozumień EA MLA i/lub ILAC MRA lub wykonywane przez NMI, których usługi są objęte CIPM MRA i opublikowane w bazie BIPM KCDB, Załącznik C [PCA DA-06] w zakresie: </w:t>
      </w:r>
    </w:p>
    <w:p w:rsidR="00AE2BC4" w:rsidRPr="007E6A73" w:rsidRDefault="00AE2BC4" w:rsidP="00D0690A">
      <w:pPr>
        <w:widowControl w:val="0"/>
        <w:numPr>
          <w:ilvl w:val="0"/>
          <w:numId w:val="15"/>
        </w:numPr>
        <w:suppressAutoHyphens/>
        <w:spacing w:after="120"/>
        <w:jc w:val="both"/>
        <w:rPr>
          <w:rFonts w:ascii="Tahoma" w:hAnsi="Tahoma" w:cs="Tahoma"/>
        </w:rPr>
      </w:pPr>
      <w:r w:rsidRPr="007E6A73">
        <w:rPr>
          <w:rFonts w:ascii="Tahoma" w:hAnsi="Tahoma" w:cs="Tahoma"/>
        </w:rPr>
        <w:t xml:space="preserve">temperatury na powierzchni próbki, w </w:t>
      </w:r>
      <w:r w:rsidR="000D1C69" w:rsidRPr="007E6A73">
        <w:rPr>
          <w:rFonts w:ascii="Tahoma" w:hAnsi="Tahoma" w:cs="Tahoma"/>
        </w:rPr>
        <w:t>następujących</w:t>
      </w:r>
      <w:r w:rsidRPr="007E6A73">
        <w:rPr>
          <w:rFonts w:ascii="Tahoma" w:hAnsi="Tahoma" w:cs="Tahoma"/>
        </w:rPr>
        <w:t xml:space="preserve"> punktach pomiarowych: -20±5°C; -15±2°C; -10±2°C, +23±2°C; +35±2°C; +50±5°C; +60±2°C; +70±2°C,</w:t>
      </w:r>
    </w:p>
    <w:p w:rsidR="00AE2BC4" w:rsidRPr="007E6A73" w:rsidRDefault="00AE2BC4" w:rsidP="00D0690A">
      <w:pPr>
        <w:widowControl w:val="0"/>
        <w:numPr>
          <w:ilvl w:val="0"/>
          <w:numId w:val="15"/>
        </w:numPr>
        <w:suppressAutoHyphens/>
        <w:spacing w:after="120"/>
        <w:jc w:val="both"/>
        <w:rPr>
          <w:rFonts w:ascii="Tahoma" w:hAnsi="Tahoma" w:cs="Tahoma"/>
        </w:rPr>
      </w:pPr>
      <w:r w:rsidRPr="007E6A73">
        <w:rPr>
          <w:rFonts w:ascii="Tahoma" w:hAnsi="Tahoma" w:cs="Tahoma"/>
        </w:rPr>
        <w:t xml:space="preserve">wilgotności względnej powietrza w komorze, w </w:t>
      </w:r>
      <w:r w:rsidR="007E6A73" w:rsidRPr="007E6A73">
        <w:rPr>
          <w:rFonts w:ascii="Tahoma" w:hAnsi="Tahoma" w:cs="Tahoma"/>
        </w:rPr>
        <w:t>następujących</w:t>
      </w:r>
      <w:r w:rsidRPr="007E6A73">
        <w:rPr>
          <w:rFonts w:ascii="Tahoma" w:hAnsi="Tahoma" w:cs="Tahoma"/>
        </w:rPr>
        <w:t xml:space="preserve"> punktach pomiarowych: 20±10%; 50±5%; 95±5%</w:t>
      </w:r>
    </w:p>
    <w:p w:rsidR="00AE2BC4" w:rsidRPr="007E6A73" w:rsidRDefault="00AE2BC4" w:rsidP="00D0690A">
      <w:pPr>
        <w:widowControl w:val="0"/>
        <w:numPr>
          <w:ilvl w:val="0"/>
          <w:numId w:val="15"/>
        </w:numPr>
        <w:suppressAutoHyphens/>
        <w:spacing w:after="120"/>
        <w:jc w:val="both"/>
        <w:rPr>
          <w:rFonts w:ascii="Tahoma" w:hAnsi="Tahoma" w:cs="Tahoma"/>
        </w:rPr>
      </w:pPr>
      <w:r w:rsidRPr="007E6A73">
        <w:rPr>
          <w:rFonts w:ascii="Tahoma" w:hAnsi="Tahoma" w:cs="Tahoma"/>
        </w:rPr>
        <w:t>temperatura wody stosowana do zraszania: +15±5°C</w:t>
      </w:r>
    </w:p>
    <w:p w:rsidR="00AE2BC4" w:rsidRPr="007E6A73" w:rsidRDefault="007E6A73" w:rsidP="00D0690A">
      <w:pPr>
        <w:widowControl w:val="0"/>
        <w:numPr>
          <w:ilvl w:val="0"/>
          <w:numId w:val="15"/>
        </w:numPr>
        <w:suppressAutoHyphens/>
        <w:spacing w:after="120"/>
        <w:jc w:val="both"/>
        <w:rPr>
          <w:rFonts w:ascii="Tahoma" w:hAnsi="Tahoma" w:cs="Tahoma"/>
        </w:rPr>
      </w:pPr>
      <w:r w:rsidRPr="007E6A73">
        <w:rPr>
          <w:rFonts w:ascii="Tahoma" w:hAnsi="Tahoma" w:cs="Tahoma"/>
        </w:rPr>
        <w:t>intensywność</w:t>
      </w:r>
      <w:r w:rsidR="00AE2BC4" w:rsidRPr="007E6A73">
        <w:rPr>
          <w:rFonts w:ascii="Tahoma" w:hAnsi="Tahoma" w:cs="Tahoma"/>
        </w:rPr>
        <w:t xml:space="preserve"> zraszania, w </w:t>
      </w:r>
      <w:r w:rsidRPr="007E6A73">
        <w:rPr>
          <w:rFonts w:ascii="Tahoma" w:hAnsi="Tahoma" w:cs="Tahoma"/>
        </w:rPr>
        <w:t>następujących</w:t>
      </w:r>
      <w:r w:rsidR="00AE2BC4" w:rsidRPr="007E6A73">
        <w:rPr>
          <w:rFonts w:ascii="Tahoma" w:hAnsi="Tahoma" w:cs="Tahoma"/>
        </w:rPr>
        <w:t xml:space="preserve"> punktach pomiarowych: 1 l/m</w:t>
      </w:r>
      <w:r w:rsidR="00AE2BC4" w:rsidRPr="007E6A73">
        <w:rPr>
          <w:rFonts w:ascii="Tahoma" w:hAnsi="Tahoma" w:cs="Tahoma"/>
          <w:vertAlign w:val="superscript"/>
        </w:rPr>
        <w:t>2</w:t>
      </w:r>
      <w:r w:rsidR="00AE2BC4" w:rsidRPr="007E6A73">
        <w:rPr>
          <w:rFonts w:ascii="Tahoma" w:hAnsi="Tahoma" w:cs="Tahoma"/>
        </w:rPr>
        <w:t xml:space="preserve"> min, 1,5±0,5 l/m</w:t>
      </w:r>
      <w:r w:rsidR="00AE2BC4" w:rsidRPr="007E6A73">
        <w:rPr>
          <w:rFonts w:ascii="Tahoma" w:hAnsi="Tahoma" w:cs="Tahoma"/>
          <w:vertAlign w:val="superscript"/>
        </w:rPr>
        <w:t>2</w:t>
      </w:r>
      <w:r w:rsidR="00AE2BC4" w:rsidRPr="007E6A73">
        <w:rPr>
          <w:rFonts w:ascii="Tahoma" w:hAnsi="Tahoma" w:cs="Tahoma"/>
        </w:rPr>
        <w:t xml:space="preserve"> min</w:t>
      </w:r>
    </w:p>
    <w:p w:rsidR="00AE2BC4" w:rsidRPr="007E6A73" w:rsidRDefault="00AE2BC4" w:rsidP="000D1C69">
      <w:pPr>
        <w:spacing w:after="120"/>
        <w:jc w:val="both"/>
        <w:rPr>
          <w:rFonts w:ascii="Tahoma" w:hAnsi="Tahoma" w:cs="Tahoma"/>
        </w:rPr>
      </w:pPr>
      <w:r w:rsidRPr="007E6A73">
        <w:rPr>
          <w:rFonts w:ascii="Tahoma" w:hAnsi="Tahoma" w:cs="Tahoma"/>
        </w:rPr>
        <w:t>Tempo zmian temperatury powinno być zgodne z wytycznymi dokum</w:t>
      </w:r>
      <w:r w:rsidR="007E6A73">
        <w:rPr>
          <w:rFonts w:ascii="Tahoma" w:hAnsi="Tahoma" w:cs="Tahoma"/>
        </w:rPr>
        <w:t>ent</w:t>
      </w:r>
      <w:r w:rsidRPr="007E6A73">
        <w:rPr>
          <w:rFonts w:ascii="Tahoma" w:hAnsi="Tahoma" w:cs="Tahoma"/>
        </w:rPr>
        <w:t>ów odniesienia (ETAG 004, ETAG 017, ETAG 018-3 oraz PN-EN 16383:2016)</w:t>
      </w:r>
    </w:p>
    <w:p w:rsidR="00297753" w:rsidRDefault="00297753" w:rsidP="00217B7A">
      <w:pPr>
        <w:widowControl w:val="0"/>
        <w:suppressAutoHyphens/>
        <w:spacing w:after="120"/>
        <w:contextualSpacing/>
        <w:jc w:val="both"/>
        <w:rPr>
          <w:rFonts w:ascii="Tahoma" w:eastAsia="Calibri" w:hAnsi="Tahoma" w:cs="Tahoma"/>
          <w:b/>
          <w:lang w:eastAsia="en-US"/>
        </w:rPr>
      </w:pPr>
    </w:p>
    <w:p w:rsidR="00217B7A" w:rsidRPr="00DC3681" w:rsidRDefault="00AE2BC4" w:rsidP="00D0690A">
      <w:pPr>
        <w:pStyle w:val="Akapitzlist"/>
        <w:widowControl w:val="0"/>
        <w:numPr>
          <w:ilvl w:val="0"/>
          <w:numId w:val="21"/>
        </w:numPr>
        <w:suppressAutoHyphens/>
        <w:spacing w:after="120"/>
        <w:ind w:left="709" w:hanging="709"/>
        <w:contextualSpacing w:val="0"/>
        <w:jc w:val="both"/>
        <w:rPr>
          <w:rFonts w:ascii="Tahoma" w:eastAsia="Calibri" w:hAnsi="Tahoma" w:cs="Tahoma"/>
          <w:b/>
          <w:lang w:eastAsia="en-US"/>
        </w:rPr>
      </w:pPr>
      <w:r w:rsidRPr="00297753">
        <w:rPr>
          <w:rFonts w:ascii="Tahoma" w:eastAsia="Calibri" w:hAnsi="Tahoma" w:cs="Tahoma"/>
          <w:b/>
          <w:lang w:eastAsia="en-US"/>
        </w:rPr>
        <w:t>Warunki odbioru</w:t>
      </w:r>
      <w:r w:rsidR="00217B7A" w:rsidRPr="00297753">
        <w:rPr>
          <w:rFonts w:ascii="Tahoma" w:eastAsia="Calibri" w:hAnsi="Tahoma" w:cs="Tahoma"/>
          <w:b/>
          <w:lang w:eastAsia="en-US"/>
        </w:rPr>
        <w:t>:</w:t>
      </w:r>
    </w:p>
    <w:p w:rsidR="00297753" w:rsidRDefault="00297753" w:rsidP="00D0690A">
      <w:pPr>
        <w:pStyle w:val="Akapitzlist"/>
        <w:numPr>
          <w:ilvl w:val="1"/>
          <w:numId w:val="19"/>
        </w:numPr>
        <w:spacing w:after="120"/>
        <w:ind w:left="709" w:hanging="425"/>
        <w:contextualSpacing w:val="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</w:t>
      </w:r>
      <w:r w:rsidR="00AE2BC4" w:rsidRPr="00297753">
        <w:rPr>
          <w:rFonts w:ascii="Tahoma" w:eastAsia="Calibri" w:hAnsi="Tahoma" w:cs="Tahoma"/>
          <w:lang w:eastAsia="en-US"/>
        </w:rPr>
        <w:t>aakceptowanie przez Użytkownika uzyskanych parametrów stanowiska w czasie testów,</w:t>
      </w:r>
    </w:p>
    <w:p w:rsidR="00297753" w:rsidRDefault="00297753" w:rsidP="00D0690A">
      <w:pPr>
        <w:pStyle w:val="Akapitzlist"/>
        <w:numPr>
          <w:ilvl w:val="1"/>
          <w:numId w:val="19"/>
        </w:numPr>
        <w:spacing w:after="120"/>
        <w:ind w:left="709" w:hanging="425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</w:t>
      </w:r>
      <w:r w:rsidR="00AE2BC4" w:rsidRPr="00297753">
        <w:rPr>
          <w:rFonts w:ascii="Tahoma" w:eastAsia="Calibri" w:hAnsi="Tahoma" w:cs="Tahoma"/>
          <w:lang w:eastAsia="en-US"/>
        </w:rPr>
        <w:t xml:space="preserve">ostarczenie wymaganej dokumentacji: świadectw wzorcowania z jednostek akredytowanych, dokumentacji </w:t>
      </w:r>
      <w:proofErr w:type="spellStart"/>
      <w:r w:rsidR="00AE2BC4" w:rsidRPr="00297753">
        <w:rPr>
          <w:rFonts w:ascii="Tahoma" w:eastAsia="Calibri" w:hAnsi="Tahoma" w:cs="Tahoma"/>
          <w:lang w:eastAsia="en-US"/>
        </w:rPr>
        <w:t>techniczno</w:t>
      </w:r>
      <w:proofErr w:type="spellEnd"/>
      <w:r w:rsidR="00AE2BC4" w:rsidRPr="00297753">
        <w:rPr>
          <w:rFonts w:ascii="Tahoma" w:eastAsia="Calibri" w:hAnsi="Tahoma" w:cs="Tahoma"/>
          <w:lang w:eastAsia="en-US"/>
        </w:rPr>
        <w:t>–ruchowej zawierającej schematy mechaniczne, elektryczne i specyfikacje materiałowe, instrukcji obsługi i BHP w języku polskim,</w:t>
      </w:r>
    </w:p>
    <w:p w:rsidR="00297753" w:rsidRPr="00297753" w:rsidRDefault="00297753" w:rsidP="00D0690A">
      <w:pPr>
        <w:pStyle w:val="Akapitzlist"/>
        <w:numPr>
          <w:ilvl w:val="1"/>
          <w:numId w:val="19"/>
        </w:numPr>
        <w:spacing w:after="120"/>
        <w:ind w:left="709" w:hanging="425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S</w:t>
      </w:r>
      <w:r w:rsidR="00AE2BC4" w:rsidRPr="00297753">
        <w:rPr>
          <w:rFonts w:ascii="Tahoma" w:eastAsia="Calibri" w:hAnsi="Tahoma" w:cs="Tahoma"/>
          <w:lang w:eastAsia="en-US"/>
        </w:rPr>
        <w:t>zkolenie pracowników ITB w ilości 4 osób</w:t>
      </w:r>
      <w:r w:rsidR="00AE2BC4" w:rsidRPr="00297753">
        <w:rPr>
          <w:rFonts w:ascii="Tahoma" w:hAnsi="Tahoma" w:cs="Tahoma"/>
        </w:rPr>
        <w:t xml:space="preserve"> w zakresie uruchamiania urządzenia, obsługi urządzania i programowania panelu sterowania,</w:t>
      </w:r>
    </w:p>
    <w:p w:rsidR="00297753" w:rsidRDefault="00297753" w:rsidP="00D0690A">
      <w:pPr>
        <w:pStyle w:val="Akapitzlist"/>
        <w:numPr>
          <w:ilvl w:val="1"/>
          <w:numId w:val="19"/>
        </w:numPr>
        <w:spacing w:after="120"/>
        <w:ind w:left="709" w:hanging="425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</w:t>
      </w:r>
      <w:r w:rsidR="00AE2BC4" w:rsidRPr="00297753">
        <w:rPr>
          <w:rFonts w:ascii="Tahoma" w:eastAsia="Calibri" w:hAnsi="Tahoma" w:cs="Tahoma"/>
          <w:lang w:eastAsia="en-US"/>
        </w:rPr>
        <w:t xml:space="preserve">ostarczenie następujących świadectw </w:t>
      </w:r>
      <w:proofErr w:type="spellStart"/>
      <w:r w:rsidR="00AE2BC4" w:rsidRPr="00297753">
        <w:rPr>
          <w:rFonts w:ascii="Tahoma" w:eastAsia="Calibri" w:hAnsi="Tahoma" w:cs="Tahoma"/>
          <w:lang w:eastAsia="en-US"/>
        </w:rPr>
        <w:t>wzorcowań</w:t>
      </w:r>
      <w:proofErr w:type="spellEnd"/>
      <w:r w:rsidR="00AE2BC4" w:rsidRPr="00297753">
        <w:rPr>
          <w:rFonts w:ascii="Tahoma" w:eastAsia="Calibri" w:hAnsi="Tahoma" w:cs="Tahoma"/>
          <w:lang w:eastAsia="en-US"/>
        </w:rPr>
        <w:t xml:space="preserve"> laboratoriów akredytowanych: czujnika temperatury w komorze, czujnika temperatury wody, czujnika wilgotności powietrza w komorze, czujnika przepływu wody.</w:t>
      </w:r>
    </w:p>
    <w:p w:rsidR="00AE2BC4" w:rsidRPr="00297753" w:rsidRDefault="00297753" w:rsidP="00D0690A">
      <w:pPr>
        <w:pStyle w:val="Akapitzlist"/>
        <w:numPr>
          <w:ilvl w:val="1"/>
          <w:numId w:val="19"/>
        </w:numPr>
        <w:spacing w:after="120"/>
        <w:ind w:left="709" w:hanging="425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P</w:t>
      </w:r>
      <w:r w:rsidR="00AE2BC4" w:rsidRPr="00297753">
        <w:rPr>
          <w:rFonts w:ascii="Tahoma" w:hAnsi="Tahoma" w:cs="Tahoma"/>
        </w:rPr>
        <w:t xml:space="preserve">rzeprowadzenie dwóch badań odbiorczych w laboratorium </w:t>
      </w:r>
      <w:r w:rsidR="000D1C69" w:rsidRPr="00297753">
        <w:rPr>
          <w:rFonts w:ascii="Tahoma" w:hAnsi="Tahoma" w:cs="Tahoma"/>
        </w:rPr>
        <w:t>LZM potwierdzające</w:t>
      </w:r>
      <w:r w:rsidR="00AE2BC4" w:rsidRPr="00297753">
        <w:rPr>
          <w:rFonts w:ascii="Tahoma" w:hAnsi="Tahoma" w:cs="Tahoma"/>
        </w:rPr>
        <w:t xml:space="preserve"> sprawność działania urządzenia na próbce przekazanej przez Zamawiającego.</w:t>
      </w:r>
    </w:p>
    <w:p w:rsidR="00AE2BC4" w:rsidRPr="0034275A" w:rsidRDefault="00AE2BC4" w:rsidP="000D1C69">
      <w:pPr>
        <w:pStyle w:val="Bezodstpw"/>
        <w:spacing w:after="120"/>
        <w:jc w:val="both"/>
        <w:rPr>
          <w:rFonts w:ascii="Tahoma" w:hAnsi="Tahoma" w:cs="Tahoma"/>
          <w:sz w:val="24"/>
          <w:szCs w:val="24"/>
        </w:rPr>
      </w:pPr>
    </w:p>
    <w:p w:rsidR="00AE2BC4" w:rsidRPr="00297753" w:rsidRDefault="00AE2BC4" w:rsidP="00D0690A">
      <w:pPr>
        <w:pStyle w:val="Bezodstpw"/>
        <w:numPr>
          <w:ilvl w:val="0"/>
          <w:numId w:val="21"/>
        </w:numPr>
        <w:spacing w:after="120"/>
        <w:ind w:left="709" w:hanging="709"/>
        <w:jc w:val="both"/>
        <w:rPr>
          <w:rFonts w:ascii="Tahoma" w:hAnsi="Tahoma" w:cs="Tahoma"/>
          <w:b/>
          <w:sz w:val="24"/>
          <w:szCs w:val="24"/>
        </w:rPr>
      </w:pPr>
      <w:r w:rsidRPr="00297753">
        <w:rPr>
          <w:rFonts w:ascii="Tahoma" w:hAnsi="Tahoma" w:cs="Tahoma"/>
          <w:b/>
          <w:sz w:val="24"/>
          <w:szCs w:val="24"/>
        </w:rPr>
        <w:t>Warunki gwarancji</w:t>
      </w:r>
      <w:r w:rsidR="00297753">
        <w:rPr>
          <w:rFonts w:ascii="Tahoma" w:hAnsi="Tahoma" w:cs="Tahoma"/>
          <w:b/>
          <w:sz w:val="24"/>
          <w:szCs w:val="24"/>
        </w:rPr>
        <w:t xml:space="preserve"> i serwisu</w:t>
      </w:r>
    </w:p>
    <w:p w:rsidR="00AE2BC4" w:rsidRPr="00AE2BC4" w:rsidRDefault="00297753" w:rsidP="00D0690A">
      <w:pPr>
        <w:pStyle w:val="Bezodstpw"/>
        <w:numPr>
          <w:ilvl w:val="0"/>
          <w:numId w:val="20"/>
        </w:num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AE2BC4" w:rsidRPr="00AE2BC4">
        <w:rPr>
          <w:rFonts w:ascii="Tahoma" w:hAnsi="Tahoma" w:cs="Tahoma"/>
          <w:sz w:val="24"/>
          <w:szCs w:val="24"/>
        </w:rPr>
        <w:t>warancja</w:t>
      </w:r>
      <w:r>
        <w:rPr>
          <w:rFonts w:ascii="Tahoma" w:hAnsi="Tahoma" w:cs="Tahoma"/>
          <w:sz w:val="24"/>
          <w:szCs w:val="24"/>
        </w:rPr>
        <w:t xml:space="preserve"> </w:t>
      </w:r>
      <w:r w:rsidR="00AE2BC4" w:rsidRPr="00AE2BC4">
        <w:rPr>
          <w:rFonts w:ascii="Tahoma" w:hAnsi="Tahoma" w:cs="Tahoma"/>
          <w:sz w:val="24"/>
          <w:szCs w:val="24"/>
        </w:rPr>
        <w:t>- minimum 24 miesiące od daty odbioru.</w:t>
      </w:r>
    </w:p>
    <w:p w:rsidR="00AE2BC4" w:rsidRPr="00AE2BC4" w:rsidRDefault="00903087" w:rsidP="00D0690A">
      <w:pPr>
        <w:pStyle w:val="Bezodstpw"/>
        <w:numPr>
          <w:ilvl w:val="0"/>
          <w:numId w:val="20"/>
        </w:num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Wymagany czas reakcji serwisu na zgłoszenie Zamawiająceg</w:t>
      </w:r>
      <w:r w:rsidRPr="00903087"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z w:val="24"/>
          <w:szCs w:val="24"/>
        </w:rPr>
        <w:t xml:space="preserve">do </w:t>
      </w:r>
      <w:r w:rsidRPr="00903087">
        <w:rPr>
          <w:rFonts w:ascii="Tahoma" w:hAnsi="Tahoma" w:cs="Tahoma"/>
          <w:sz w:val="24"/>
          <w:szCs w:val="24"/>
        </w:rPr>
        <w:t>końca następnego dnia roboczego.</w:t>
      </w:r>
      <w:r>
        <w:rPr>
          <w:rFonts w:ascii="Tahoma" w:hAnsi="Tahoma" w:cs="Tahoma"/>
          <w:sz w:val="24"/>
          <w:szCs w:val="24"/>
        </w:rPr>
        <w:t xml:space="preserve"> Czas naprawy maksymalnie 14</w:t>
      </w:r>
      <w:r w:rsidR="00AE2BC4" w:rsidRPr="00AE2BC4">
        <w:rPr>
          <w:rFonts w:ascii="Tahoma" w:hAnsi="Tahoma" w:cs="Tahoma"/>
          <w:sz w:val="24"/>
          <w:szCs w:val="24"/>
        </w:rPr>
        <w:t xml:space="preserve"> dni roboczych od czasu zgłoszenia usterki.</w:t>
      </w:r>
    </w:p>
    <w:p w:rsidR="00AE2BC4" w:rsidRPr="00AE2BC4" w:rsidRDefault="00AE2BC4" w:rsidP="000D1C69">
      <w:pPr>
        <w:spacing w:after="120"/>
        <w:ind w:left="720" w:hanging="720"/>
        <w:jc w:val="both"/>
        <w:rPr>
          <w:rFonts w:ascii="Tahoma" w:eastAsia="Calibri" w:hAnsi="Tahoma" w:cs="Tahoma"/>
          <w:lang w:eastAsia="en-US"/>
        </w:rPr>
      </w:pPr>
    </w:p>
    <w:p w:rsidR="00297753" w:rsidRPr="00297753" w:rsidRDefault="00297753" w:rsidP="00D0690A">
      <w:pPr>
        <w:pStyle w:val="Bezodstpw"/>
        <w:numPr>
          <w:ilvl w:val="0"/>
          <w:numId w:val="21"/>
        </w:numPr>
        <w:spacing w:after="120"/>
        <w:ind w:left="709" w:hanging="709"/>
        <w:rPr>
          <w:rFonts w:ascii="Tahoma" w:hAnsi="Tahoma" w:cs="Tahoma"/>
          <w:b/>
          <w:sz w:val="24"/>
          <w:szCs w:val="24"/>
        </w:rPr>
      </w:pPr>
      <w:r w:rsidRPr="00297753">
        <w:rPr>
          <w:rFonts w:ascii="Tahoma" w:hAnsi="Tahoma" w:cs="Tahoma"/>
          <w:b/>
          <w:sz w:val="24"/>
          <w:szCs w:val="24"/>
        </w:rPr>
        <w:t>Uwagi dodatkowe</w:t>
      </w:r>
    </w:p>
    <w:p w:rsidR="00AE2BC4" w:rsidRPr="00AE2BC4" w:rsidRDefault="00AE2BC4" w:rsidP="00297753">
      <w:pPr>
        <w:pStyle w:val="Bezodstpw"/>
        <w:spacing w:after="120"/>
        <w:jc w:val="both"/>
        <w:rPr>
          <w:rFonts w:ascii="Tahoma" w:hAnsi="Tahoma" w:cs="Tahoma"/>
          <w:sz w:val="24"/>
          <w:szCs w:val="24"/>
        </w:rPr>
      </w:pPr>
      <w:r w:rsidRPr="00AE2BC4">
        <w:rPr>
          <w:rFonts w:ascii="Tahoma" w:hAnsi="Tahoma" w:cs="Tahoma"/>
          <w:sz w:val="24"/>
          <w:szCs w:val="24"/>
        </w:rPr>
        <w:t>Wykonawca</w:t>
      </w:r>
      <w:r w:rsidR="00DC3681">
        <w:rPr>
          <w:rFonts w:ascii="Tahoma" w:hAnsi="Tahoma" w:cs="Tahoma"/>
          <w:sz w:val="24"/>
          <w:szCs w:val="24"/>
        </w:rPr>
        <w:t>,</w:t>
      </w:r>
      <w:r w:rsidRPr="00AE2BC4">
        <w:rPr>
          <w:rFonts w:ascii="Tahoma" w:hAnsi="Tahoma" w:cs="Tahoma"/>
          <w:sz w:val="24"/>
          <w:szCs w:val="24"/>
        </w:rPr>
        <w:t xml:space="preserve"> </w:t>
      </w:r>
      <w:r w:rsidR="00DC3681">
        <w:rPr>
          <w:rFonts w:ascii="Tahoma" w:hAnsi="Tahoma" w:cs="Tahoma"/>
          <w:sz w:val="24"/>
          <w:szCs w:val="24"/>
        </w:rPr>
        <w:t>w</w:t>
      </w:r>
      <w:r w:rsidR="00297753">
        <w:rPr>
          <w:rFonts w:ascii="Tahoma" w:hAnsi="Tahoma" w:cs="Tahoma"/>
          <w:sz w:val="24"/>
          <w:szCs w:val="24"/>
        </w:rPr>
        <w:t xml:space="preserve"> terminie </w:t>
      </w:r>
      <w:r w:rsidRPr="00AE2BC4">
        <w:rPr>
          <w:rFonts w:ascii="Tahoma" w:hAnsi="Tahoma" w:cs="Tahoma"/>
          <w:sz w:val="24"/>
          <w:szCs w:val="24"/>
        </w:rPr>
        <w:t>do 1 miesiąca po podpisaniu umowy</w:t>
      </w:r>
      <w:r w:rsidR="00297753">
        <w:rPr>
          <w:rFonts w:ascii="Tahoma" w:hAnsi="Tahoma" w:cs="Tahoma"/>
          <w:sz w:val="24"/>
          <w:szCs w:val="24"/>
        </w:rPr>
        <w:t>,</w:t>
      </w:r>
      <w:r w:rsidRPr="00AE2BC4">
        <w:rPr>
          <w:rFonts w:ascii="Tahoma" w:hAnsi="Tahoma" w:cs="Tahoma"/>
          <w:sz w:val="24"/>
          <w:szCs w:val="24"/>
        </w:rPr>
        <w:t xml:space="preserve"> przekaże </w:t>
      </w:r>
      <w:r w:rsidR="00297753">
        <w:rPr>
          <w:rFonts w:ascii="Tahoma" w:hAnsi="Tahoma" w:cs="Tahoma"/>
          <w:sz w:val="24"/>
          <w:szCs w:val="24"/>
        </w:rPr>
        <w:t xml:space="preserve">Zamawiającemu </w:t>
      </w:r>
      <w:r w:rsidRPr="00AE2BC4">
        <w:rPr>
          <w:rFonts w:ascii="Tahoma" w:hAnsi="Tahoma" w:cs="Tahoma"/>
          <w:sz w:val="24"/>
          <w:szCs w:val="24"/>
        </w:rPr>
        <w:t>wymagania instalacyjne dotyczące instalacji komory: woda, odpływ</w:t>
      </w:r>
      <w:r w:rsidR="00297753">
        <w:rPr>
          <w:rFonts w:ascii="Tahoma" w:hAnsi="Tahoma" w:cs="Tahoma"/>
          <w:sz w:val="24"/>
          <w:szCs w:val="24"/>
        </w:rPr>
        <w:t xml:space="preserve"> - kanalizacja</w:t>
      </w:r>
      <w:r w:rsidRPr="00AE2BC4">
        <w:rPr>
          <w:rFonts w:ascii="Tahoma" w:hAnsi="Tahoma" w:cs="Tahoma"/>
          <w:sz w:val="24"/>
          <w:szCs w:val="24"/>
        </w:rPr>
        <w:t>, zasilanie</w:t>
      </w:r>
      <w:r w:rsidR="00297753">
        <w:rPr>
          <w:rFonts w:ascii="Tahoma" w:hAnsi="Tahoma" w:cs="Tahoma"/>
          <w:sz w:val="24"/>
          <w:szCs w:val="24"/>
        </w:rPr>
        <w:t xml:space="preserve"> elektryczne.</w:t>
      </w:r>
      <w:r w:rsidRPr="00AE2BC4">
        <w:rPr>
          <w:rFonts w:ascii="Tahoma" w:hAnsi="Tahoma" w:cs="Tahoma"/>
          <w:sz w:val="24"/>
          <w:szCs w:val="24"/>
        </w:rPr>
        <w:t xml:space="preserve"> </w:t>
      </w:r>
    </w:p>
    <w:p w:rsidR="00AE2BC4" w:rsidRPr="00AE2BC4" w:rsidRDefault="00AE2BC4" w:rsidP="00297753">
      <w:pPr>
        <w:pStyle w:val="Bezodstpw"/>
        <w:spacing w:after="120"/>
        <w:jc w:val="both"/>
        <w:rPr>
          <w:rFonts w:ascii="Tahoma" w:hAnsi="Tahoma" w:cs="Tahoma"/>
          <w:sz w:val="24"/>
          <w:szCs w:val="24"/>
        </w:rPr>
      </w:pPr>
      <w:r w:rsidRPr="00AE2BC4">
        <w:rPr>
          <w:rFonts w:ascii="Tahoma" w:hAnsi="Tahoma" w:cs="Tahoma"/>
          <w:sz w:val="24"/>
          <w:szCs w:val="24"/>
        </w:rPr>
        <w:t>Zamawiający według wymagań przygo</w:t>
      </w:r>
      <w:r w:rsidR="00521CFF">
        <w:rPr>
          <w:rFonts w:ascii="Tahoma" w:hAnsi="Tahoma" w:cs="Tahoma"/>
          <w:sz w:val="24"/>
          <w:szCs w:val="24"/>
        </w:rPr>
        <w:t>tuje pomieszczenie z odpowiednim</w:t>
      </w:r>
      <w:r w:rsidRPr="00AE2BC4">
        <w:rPr>
          <w:rFonts w:ascii="Tahoma" w:hAnsi="Tahoma" w:cs="Tahoma"/>
          <w:sz w:val="24"/>
          <w:szCs w:val="24"/>
        </w:rPr>
        <w:t>i mediami.</w:t>
      </w:r>
    </w:p>
    <w:p w:rsidR="00254D2C" w:rsidRPr="00254D2C" w:rsidRDefault="00254D2C" w:rsidP="00254D2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4D2C" w:rsidRPr="00254D2C" w:rsidRDefault="00254D2C" w:rsidP="00254D2C">
      <w:pPr>
        <w:spacing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  <w:sectPr w:rsidR="00254D2C" w:rsidRPr="00254D2C" w:rsidSect="00AE2BC4">
          <w:footerReference w:type="even" r:id="rId11"/>
          <w:footerReference w:type="default" r:id="rId12"/>
          <w:pgSz w:w="11907" w:h="16839" w:code="9"/>
          <w:pgMar w:top="720" w:right="992" w:bottom="720" w:left="1134" w:header="709" w:footer="709" w:gutter="0"/>
          <w:cols w:space="708"/>
          <w:docGrid w:linePitch="360"/>
        </w:sectPr>
      </w:pPr>
    </w:p>
    <w:p w:rsidR="00F936A1" w:rsidRPr="007A42DF" w:rsidRDefault="00F936A1" w:rsidP="00EA392D">
      <w:pPr>
        <w:rPr>
          <w:rFonts w:ascii="Calibri" w:hAnsi="Calibri"/>
          <w:b/>
          <w:sz w:val="28"/>
          <w:szCs w:val="28"/>
        </w:rPr>
      </w:pP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E4082D" w:rsidRPr="00E4082D" w:rsidRDefault="00E4082D" w:rsidP="00E4082D">
      <w:pPr>
        <w:suppressAutoHyphens/>
        <w:spacing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:rsidR="00E4082D" w:rsidRPr="00E4082D" w:rsidRDefault="00E4082D" w:rsidP="00D23A64">
      <w:pPr>
        <w:suppressAutoHyphens/>
        <w:spacing w:before="120" w:after="120" w:line="300" w:lineRule="exact"/>
        <w:ind w:left="283"/>
        <w:contextualSpacing/>
        <w:jc w:val="center"/>
        <w:rPr>
          <w:rFonts w:ascii="Calibri" w:eastAsia="Calibri" w:hAnsi="Calibri" w:cs="Calibri"/>
          <w:b/>
          <w:kern w:val="2"/>
          <w:sz w:val="22"/>
          <w:szCs w:val="22"/>
        </w:rPr>
      </w:pPr>
      <w:r w:rsidRPr="00E4082D">
        <w:rPr>
          <w:rFonts w:asciiTheme="minorHAnsi" w:eastAsia="Calibri" w:hAnsiTheme="minorHAnsi" w:cs="Calibri"/>
          <w:b/>
          <w:kern w:val="2"/>
          <w:sz w:val="22"/>
          <w:szCs w:val="22"/>
        </w:rPr>
        <w:t>§ 1.</w:t>
      </w:r>
    </w:p>
    <w:p w:rsidR="00E4082D" w:rsidRPr="00E4082D" w:rsidRDefault="00E4082D" w:rsidP="00D23A64">
      <w:pPr>
        <w:suppressAutoHyphens/>
        <w:spacing w:before="120" w:after="120" w:line="300" w:lineRule="exact"/>
        <w:ind w:left="283"/>
        <w:contextualSpacing/>
        <w:jc w:val="center"/>
        <w:rPr>
          <w:rFonts w:asciiTheme="minorHAnsi" w:eastAsia="Calibri" w:hAnsiTheme="minorHAnsi" w:cstheme="minorHAnsi"/>
          <w:b/>
          <w:kern w:val="2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2"/>
          <w:sz w:val="22"/>
          <w:szCs w:val="22"/>
        </w:rPr>
        <w:t>OKREŚLENIE PRZEDMIOTU I TERMINU REALIZACJI UMOWY</w:t>
      </w:r>
    </w:p>
    <w:p w:rsidR="00E4082D" w:rsidRPr="00E4082D" w:rsidRDefault="00E4082D" w:rsidP="00E4082D">
      <w:pPr>
        <w:suppressAutoHyphens/>
        <w:spacing w:before="120" w:after="120" w:line="300" w:lineRule="exact"/>
        <w:ind w:left="283"/>
        <w:contextualSpacing/>
        <w:jc w:val="center"/>
        <w:rPr>
          <w:rFonts w:asciiTheme="minorHAnsi" w:eastAsia="Calibri" w:hAnsiTheme="minorHAnsi" w:cstheme="minorHAnsi"/>
          <w:b/>
          <w:kern w:val="2"/>
          <w:sz w:val="22"/>
          <w:szCs w:val="22"/>
        </w:rPr>
      </w:pPr>
    </w:p>
    <w:p w:rsidR="00E4082D" w:rsidRPr="00E4082D" w:rsidRDefault="00E4082D" w:rsidP="00D0690A">
      <w:pPr>
        <w:numPr>
          <w:ilvl w:val="0"/>
          <w:numId w:val="33"/>
        </w:numPr>
        <w:suppressAutoHyphens/>
        <w:spacing w:before="120" w:after="120" w:line="288" w:lineRule="auto"/>
        <w:ind w:left="284" w:hanging="284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Przedmiotem umowy jest „</w:t>
      </w:r>
      <w:r w:rsidRPr="00E4082D"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>Dostawa</w:t>
      </w:r>
      <w:r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 xml:space="preserve"> </w:t>
      </w:r>
      <w:r w:rsidRPr="00E4082D"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 xml:space="preserve">i uruchomienie </w:t>
      </w:r>
      <w:r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>komory</w:t>
      </w:r>
      <w:r w:rsidRPr="00E4082D"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>badań cieplno-wilgotnościowych”</w:t>
      </w:r>
      <w:r w:rsidRPr="00E4082D"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(dalej: „Komora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”)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zgodnie z ofertą Wykonawc</w:t>
      </w:r>
      <w:r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y z dnia ....................., wybraną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 w postępowaniu o zamówienie publiczne prowadzonym w trybie przetargu nieograniczonego i opisem przedmiotu zamówienia </w:t>
      </w:r>
      <w:r w:rsidR="005D3AC7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(OPZ) 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zawartym w SIWZ, stanowiącymi </w:t>
      </w:r>
      <w:r w:rsidR="005E1CBC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integralną część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 niniejszej umowy.</w:t>
      </w:r>
    </w:p>
    <w:p w:rsidR="00E4082D" w:rsidRPr="00E4082D" w:rsidRDefault="00E4082D" w:rsidP="00D0690A">
      <w:pPr>
        <w:numPr>
          <w:ilvl w:val="0"/>
          <w:numId w:val="33"/>
        </w:numPr>
        <w:suppressAutoHyphens/>
        <w:spacing w:after="200" w:line="288" w:lineRule="auto"/>
        <w:ind w:left="284" w:hanging="284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Realizacja</w:t>
      </w:r>
      <w:r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przedmiotu umowy polegająca 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dostarczeniu, zainstalowaniu, uruchomieniu </w:t>
      </w:r>
      <w:r w:rsidR="005E1CB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K</w:t>
      </w:r>
      <w:r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omory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oraz przeszkoleniu pracowników Zamawiającego nastąpi </w:t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w terminie 22 tygodni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od daty zawarcia umowy.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</w:p>
    <w:p w:rsidR="00E4082D" w:rsidRPr="00E4082D" w:rsidRDefault="00E4082D" w:rsidP="00D23A64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2.</w:t>
      </w:r>
    </w:p>
    <w:p w:rsidR="00E4082D" w:rsidRPr="00E4082D" w:rsidRDefault="00E4082D" w:rsidP="00D23A64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OBOWIĄZKI WYKONAWCY</w:t>
      </w:r>
    </w:p>
    <w:p w:rsidR="00E4082D" w:rsidRPr="00E4082D" w:rsidRDefault="00E4082D" w:rsidP="00D0690A">
      <w:pPr>
        <w:numPr>
          <w:ilvl w:val="0"/>
          <w:numId w:val="22"/>
        </w:numPr>
        <w:suppressAutoHyphens/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Na podstawie Umowy Wykonawca:</w:t>
      </w:r>
    </w:p>
    <w:p w:rsidR="00E4082D" w:rsidRPr="00E4082D" w:rsidRDefault="00E4082D" w:rsidP="00D0690A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Dostarczy </w:t>
      </w:r>
      <w:r w:rsidR="005E1CBC">
        <w:rPr>
          <w:rFonts w:asciiTheme="minorHAnsi" w:eastAsia="Calibri" w:hAnsiTheme="minorHAnsi" w:cstheme="minorHAnsi"/>
          <w:kern w:val="1"/>
          <w:sz w:val="22"/>
          <w:szCs w:val="22"/>
        </w:rPr>
        <w:t>K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omorę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do </w:t>
      </w:r>
      <w:r w:rsidR="005E1CBC">
        <w:rPr>
          <w:rFonts w:asciiTheme="minorHAnsi" w:eastAsia="Calibri" w:hAnsiTheme="minorHAnsi" w:cstheme="minorHAnsi"/>
          <w:kern w:val="1"/>
          <w:sz w:val="22"/>
          <w:szCs w:val="22"/>
        </w:rPr>
        <w:t>badań cieplno-wilgotnościowych systemów ociepleń oraz innych rozwiązań elewacyjnych.</w:t>
      </w:r>
    </w:p>
    <w:p w:rsidR="00E4082D" w:rsidRPr="005E1CBC" w:rsidRDefault="00E4082D" w:rsidP="00D0690A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Zamontuje, zainstaluje i uruchomi </w:t>
      </w:r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>Komorę oraz</w:t>
      </w:r>
      <w:r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 dokona </w:t>
      </w:r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>jej kalibracji</w:t>
      </w:r>
      <w:r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>.</w:t>
      </w:r>
    </w:p>
    <w:p w:rsidR="005E1CBC" w:rsidRPr="005E1CBC" w:rsidRDefault="00E4082D" w:rsidP="00D0690A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Przeszkoli minimum </w:t>
      </w:r>
      <w:r w:rsidR="005E1CBC">
        <w:rPr>
          <w:rFonts w:asciiTheme="minorHAnsi" w:eastAsia="Calibri" w:hAnsiTheme="minorHAnsi" w:cstheme="minorHAnsi"/>
          <w:bCs/>
          <w:kern w:val="1"/>
          <w:sz w:val="22"/>
          <w:szCs w:val="22"/>
        </w:rPr>
        <w:t>4 pracowników Zamawiającego w zakresie obsługi Komory (uruchamianie, obsługa, programowanie panelu sterowania).</w:t>
      </w:r>
    </w:p>
    <w:p w:rsidR="00E4082D" w:rsidRPr="00FA34B6" w:rsidRDefault="00E4082D" w:rsidP="00D0690A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 </w:t>
      </w:r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>Przeprowadzi</w:t>
      </w:r>
      <w:r w:rsidR="00DC3681">
        <w:rPr>
          <w:rFonts w:asciiTheme="minorHAnsi" w:eastAsia="Calibri" w:hAnsiTheme="minorHAnsi" w:cstheme="minorHAnsi"/>
          <w:bCs/>
          <w:kern w:val="1"/>
          <w:sz w:val="22"/>
          <w:szCs w:val="22"/>
        </w:rPr>
        <w:t>,</w:t>
      </w:r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 na próbce(-</w:t>
      </w:r>
      <w:proofErr w:type="spellStart"/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>kach</w:t>
      </w:r>
      <w:proofErr w:type="spellEnd"/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) przekazanej przez Zamawiającego (w obecności przedstawicieli laboratorium LZM Zamawiającego), dwa badania odbiorcze, potwierdzające </w:t>
      </w:r>
      <w:r w:rsidR="00DC3681">
        <w:rPr>
          <w:rFonts w:asciiTheme="minorHAnsi" w:eastAsia="Calibri" w:hAnsiTheme="minorHAnsi" w:cstheme="minorHAnsi"/>
          <w:bCs/>
          <w:kern w:val="1"/>
          <w:sz w:val="22"/>
          <w:szCs w:val="22"/>
        </w:rPr>
        <w:t>po</w:t>
      </w:r>
      <w:r w:rsidR="00CE518A">
        <w:rPr>
          <w:rFonts w:asciiTheme="minorHAnsi" w:eastAsia="Calibri" w:hAnsiTheme="minorHAnsi" w:cstheme="minorHAnsi"/>
          <w:bCs/>
          <w:kern w:val="1"/>
          <w:sz w:val="22"/>
          <w:szCs w:val="22"/>
        </w:rPr>
        <w:t>p</w:t>
      </w:r>
      <w:r w:rsidR="00FA34B6">
        <w:rPr>
          <w:rFonts w:asciiTheme="minorHAnsi" w:eastAsia="Calibri" w:hAnsiTheme="minorHAnsi" w:cstheme="minorHAnsi"/>
          <w:bCs/>
          <w:kern w:val="1"/>
          <w:sz w:val="22"/>
          <w:szCs w:val="22"/>
        </w:rPr>
        <w:t>rawność działania Komory.</w:t>
      </w:r>
    </w:p>
    <w:p w:rsidR="00FA34B6" w:rsidRPr="00FA34B6" w:rsidRDefault="00FA34B6" w:rsidP="00D0690A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Dostarczy świadectwa </w:t>
      </w:r>
      <w:proofErr w:type="spellStart"/>
      <w:r>
        <w:rPr>
          <w:rFonts w:asciiTheme="minorHAnsi" w:eastAsia="Calibri" w:hAnsiTheme="minorHAnsi" w:cstheme="minorHAnsi"/>
          <w:bCs/>
          <w:kern w:val="1"/>
          <w:sz w:val="22"/>
          <w:szCs w:val="22"/>
        </w:rPr>
        <w:t>wzorcowań</w:t>
      </w:r>
      <w:proofErr w:type="spellEnd"/>
      <w:r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 laboratoriów akredytowanych dla:</w:t>
      </w:r>
    </w:p>
    <w:p w:rsidR="00FA34B6" w:rsidRDefault="00FA34B6" w:rsidP="00D0690A">
      <w:pPr>
        <w:pStyle w:val="Akapitzlist"/>
        <w:numPr>
          <w:ilvl w:val="0"/>
          <w:numId w:val="34"/>
        </w:numPr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czujnika </w:t>
      </w:r>
      <w:r w:rsidR="00DC3681">
        <w:rPr>
          <w:rFonts w:asciiTheme="minorHAnsi" w:eastAsia="Calibri" w:hAnsiTheme="minorHAnsi" w:cstheme="minorHAnsi"/>
          <w:kern w:val="1"/>
          <w:sz w:val="22"/>
          <w:szCs w:val="22"/>
        </w:rPr>
        <w:t>temperatury w komorze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,</w:t>
      </w:r>
    </w:p>
    <w:p w:rsidR="00FA34B6" w:rsidRDefault="00FA34B6" w:rsidP="00D0690A">
      <w:pPr>
        <w:pStyle w:val="Akapitzlist"/>
        <w:numPr>
          <w:ilvl w:val="0"/>
          <w:numId w:val="34"/>
        </w:numPr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>czujnika temperatury wody,</w:t>
      </w:r>
    </w:p>
    <w:p w:rsidR="00FA34B6" w:rsidRDefault="00FA34B6" w:rsidP="00D0690A">
      <w:pPr>
        <w:pStyle w:val="Akapitzlist"/>
        <w:numPr>
          <w:ilvl w:val="0"/>
          <w:numId w:val="34"/>
        </w:numPr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>czujnika wilgotności powietrza</w:t>
      </w:r>
      <w:r w:rsidR="00DC3681">
        <w:rPr>
          <w:rFonts w:asciiTheme="minorHAnsi" w:eastAsia="Calibri" w:hAnsiTheme="minorHAnsi" w:cstheme="minorHAnsi"/>
          <w:kern w:val="1"/>
          <w:sz w:val="22"/>
          <w:szCs w:val="22"/>
        </w:rPr>
        <w:t xml:space="preserve"> w komorze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,</w:t>
      </w:r>
    </w:p>
    <w:p w:rsidR="00FA34B6" w:rsidRPr="00FA34B6" w:rsidRDefault="00FA34B6" w:rsidP="00D0690A">
      <w:pPr>
        <w:pStyle w:val="Akapitzlist"/>
        <w:numPr>
          <w:ilvl w:val="0"/>
          <w:numId w:val="34"/>
        </w:numPr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>czujnika przepływu wody</w:t>
      </w:r>
      <w:r w:rsidR="00750D50">
        <w:rPr>
          <w:rFonts w:asciiTheme="minorHAnsi" w:eastAsia="Calibri" w:hAnsiTheme="minorHAnsi" w:cstheme="minorHAnsi"/>
          <w:kern w:val="1"/>
          <w:sz w:val="22"/>
          <w:szCs w:val="22"/>
        </w:rPr>
        <w:t>.</w:t>
      </w:r>
    </w:p>
    <w:p w:rsidR="00750D50" w:rsidRPr="00750D50" w:rsidRDefault="00750D50" w:rsidP="00D0690A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>Dostarczy dokumentację zawierającą schematy techniczne</w:t>
      </w:r>
      <w:r w:rsidR="005D3AC7">
        <w:rPr>
          <w:rFonts w:asciiTheme="minorHAnsi" w:eastAsia="Calibri" w:hAnsiTheme="minorHAnsi" w:cstheme="minorHAnsi"/>
          <w:kern w:val="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instrukcje obsługi </w:t>
      </w:r>
      <w:r w:rsidR="005D3AC7">
        <w:rPr>
          <w:rFonts w:asciiTheme="minorHAnsi" w:eastAsia="Calibri" w:hAnsiTheme="minorHAnsi" w:cstheme="minorHAnsi"/>
          <w:kern w:val="1"/>
          <w:sz w:val="22"/>
          <w:szCs w:val="22"/>
        </w:rPr>
        <w:t xml:space="preserve">i instrukcje eksploatacyjne 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Komory</w:t>
      </w:r>
    </w:p>
    <w:p w:rsidR="00E4082D" w:rsidRPr="00D23A64" w:rsidRDefault="00750D50" w:rsidP="00D23A64">
      <w:pPr>
        <w:numPr>
          <w:ilvl w:val="0"/>
          <w:numId w:val="23"/>
        </w:numPr>
        <w:suppressAutoHyphens/>
        <w:spacing w:before="60" w:after="60" w:line="288" w:lineRule="auto"/>
        <w:ind w:left="709" w:hanging="425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bCs/>
          <w:kern w:val="1"/>
          <w:sz w:val="22"/>
          <w:szCs w:val="22"/>
        </w:rPr>
        <w:t>U</w:t>
      </w:r>
      <w:r w:rsidR="00E4082D"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dzieli gwarancji na okres </w:t>
      </w:r>
      <w:r w:rsidR="005D3AC7">
        <w:rPr>
          <w:rFonts w:asciiTheme="minorHAnsi" w:eastAsia="Calibri" w:hAnsiTheme="minorHAnsi" w:cstheme="minorHAnsi"/>
          <w:bCs/>
          <w:kern w:val="1"/>
          <w:sz w:val="22"/>
          <w:szCs w:val="22"/>
        </w:rPr>
        <w:t>…….</w:t>
      </w:r>
      <w:r w:rsidR="00E4082D" w:rsidRPr="00E4082D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 miesięcy od daty odbioru na zasadach określonych w niniejszej umowie.</w:t>
      </w:r>
    </w:p>
    <w:p w:rsidR="00E4082D" w:rsidRPr="00E4082D" w:rsidRDefault="00E4082D" w:rsidP="00D23A64">
      <w:pPr>
        <w:keepNext/>
        <w:suppressAutoHyphens/>
        <w:spacing w:line="288" w:lineRule="auto"/>
        <w:ind w:left="-207" w:hanging="36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3</w:t>
      </w:r>
    </w:p>
    <w:p w:rsidR="00E4082D" w:rsidRPr="00E4082D" w:rsidRDefault="00E4082D" w:rsidP="00D23A64">
      <w:pPr>
        <w:keepNext/>
        <w:suppressAutoHyphens/>
        <w:spacing w:line="288" w:lineRule="auto"/>
        <w:ind w:left="-207" w:hanging="36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ODBIORY</w:t>
      </w:r>
    </w:p>
    <w:p w:rsidR="007D3AE5" w:rsidRDefault="00E4082D" w:rsidP="007D3AE5">
      <w:pPr>
        <w:numPr>
          <w:ilvl w:val="0"/>
          <w:numId w:val="29"/>
        </w:numPr>
        <w:suppressAutoHyphens/>
        <w:spacing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Odbiór przedmiotu umowy zostanie dokonany komisyjnie z udziałem upoważnionych przedstawicieli Wykonawcy i Zamawiającego. Odbiór i zawiadomienia Stron dotyczące odbioru będą dokonywane w Dniach Roboczych.</w:t>
      </w:r>
    </w:p>
    <w:p w:rsidR="00E4082D" w:rsidRPr="007D3AE5" w:rsidRDefault="00E4082D" w:rsidP="007D3AE5">
      <w:pPr>
        <w:numPr>
          <w:ilvl w:val="0"/>
          <w:numId w:val="29"/>
        </w:numPr>
        <w:suppressAutoHyphens/>
        <w:spacing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7D3AE5">
        <w:rPr>
          <w:rFonts w:asciiTheme="minorHAnsi" w:eastAsia="Calibri" w:hAnsiTheme="minorHAnsi" w:cstheme="minorHAnsi"/>
          <w:kern w:val="1"/>
          <w:sz w:val="22"/>
          <w:szCs w:val="22"/>
        </w:rPr>
        <w:t xml:space="preserve">Wykonawca powiadomi Zamawiającego o terminie </w:t>
      </w:r>
      <w:r w:rsidRPr="007D3AE5">
        <w:rPr>
          <w:rFonts w:asciiTheme="minorHAnsi" w:eastAsia="Calibri" w:hAnsiTheme="minorHAnsi" w:cstheme="minorHAnsi"/>
          <w:color w:val="000000"/>
          <w:kern w:val="1"/>
          <w:sz w:val="22"/>
          <w:szCs w:val="22"/>
        </w:rPr>
        <w:t xml:space="preserve">odbioru </w:t>
      </w:r>
      <w:r w:rsidRPr="007D3AE5">
        <w:rPr>
          <w:rFonts w:asciiTheme="minorHAnsi" w:eastAsia="Calibri" w:hAnsiTheme="minorHAnsi" w:cstheme="minorHAnsi"/>
          <w:kern w:val="1"/>
          <w:sz w:val="22"/>
          <w:szCs w:val="22"/>
        </w:rPr>
        <w:t xml:space="preserve">co najmniej </w:t>
      </w:r>
      <w:r w:rsidR="007D3AE5">
        <w:rPr>
          <w:rFonts w:asciiTheme="minorHAnsi" w:eastAsia="Calibri" w:hAnsiTheme="minorHAnsi" w:cstheme="minorHAnsi"/>
          <w:kern w:val="1"/>
          <w:sz w:val="22"/>
          <w:szCs w:val="22"/>
        </w:rPr>
        <w:t xml:space="preserve">na 3 dni robocze </w:t>
      </w:r>
      <w:r w:rsidR="00211547" w:rsidRPr="007D3AE5">
        <w:rPr>
          <w:rFonts w:asciiTheme="minorHAnsi" w:hAnsiTheme="minorHAnsi"/>
        </w:rPr>
        <w:t>przed</w:t>
      </w:r>
      <w:r w:rsidR="00211547">
        <w:t xml:space="preserve"> </w:t>
      </w:r>
      <w:r w:rsidR="00211547" w:rsidRPr="007D3AE5">
        <w:rPr>
          <w:rFonts w:asciiTheme="minorHAnsi" w:eastAsia="Calibri" w:hAnsiTheme="minorHAnsi" w:cstheme="minorHAnsi"/>
          <w:kern w:val="1"/>
          <w:sz w:val="22"/>
          <w:szCs w:val="22"/>
        </w:rPr>
        <w:t>datą rozpoczęcia odbioru</w:t>
      </w:r>
      <w:r w:rsidRPr="007D3AE5">
        <w:rPr>
          <w:rFonts w:asciiTheme="minorHAnsi" w:eastAsia="Calibri" w:hAnsiTheme="minorHAnsi" w:cstheme="minorHAnsi"/>
          <w:kern w:val="1"/>
          <w:sz w:val="22"/>
          <w:szCs w:val="22"/>
        </w:rPr>
        <w:t>. Wykonawca wskaże również w powiadomieniu przewidywany przedział godzinowy odbioru.</w:t>
      </w:r>
    </w:p>
    <w:p w:rsidR="00E4082D" w:rsidRPr="00E4082D" w:rsidRDefault="00E4082D" w:rsidP="00D0690A">
      <w:pPr>
        <w:numPr>
          <w:ilvl w:val="0"/>
          <w:numId w:val="29"/>
        </w:numPr>
        <w:suppressAutoHyphens/>
        <w:spacing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Zamawiający zobowiązuje się przystąpić </w:t>
      </w:r>
      <w:r w:rsidR="00211547">
        <w:rPr>
          <w:rFonts w:asciiTheme="minorHAnsi" w:eastAsia="Calibri" w:hAnsiTheme="minorHAnsi" w:cstheme="minorHAnsi"/>
          <w:kern w:val="1"/>
          <w:sz w:val="22"/>
          <w:szCs w:val="22"/>
        </w:rPr>
        <w:t xml:space="preserve">do 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odbioru zgodnie z terminem określonym w powiadomieniu, o którym mowa w ust. 2 lub określić inną datę rozpoczęcia odbioru, nie później jednak niż w ciągu 2 Dni Roboczych od daty wskazanej przez Wykonawcę.</w:t>
      </w:r>
    </w:p>
    <w:p w:rsidR="00E4082D" w:rsidRPr="00E4082D" w:rsidRDefault="00E4082D" w:rsidP="00D0690A">
      <w:pPr>
        <w:numPr>
          <w:ilvl w:val="0"/>
          <w:numId w:val="29"/>
        </w:numPr>
        <w:suppressAutoHyphens/>
        <w:spacing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lastRenderedPageBreak/>
        <w:t>Potwierdzeniem odbioru przedmiotu umowy jest Protokół Odbioru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 xml:space="preserve"> Końcowego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, podpisany bez istotnych zastrzeżeń przez upoważnionych przedstawicieli Zamawiającego i Wykonawcy. Drobne uchybienia niewpływające istotnie na funkcjonalności opisane w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OPZ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nie mogą stanowić podstawy </w:t>
      </w:r>
      <w:r w:rsidR="00211547">
        <w:rPr>
          <w:rFonts w:asciiTheme="minorHAnsi" w:eastAsia="Calibri" w:hAnsiTheme="minorHAnsi" w:cstheme="minorHAnsi"/>
          <w:kern w:val="1"/>
          <w:sz w:val="22"/>
          <w:szCs w:val="22"/>
        </w:rPr>
        <w:t>odmowy podpisania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ww. dokumentu. Uchybienia zostaną wskazane w Protokole Odbioru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 xml:space="preserve"> Końcowego</w:t>
      </w:r>
      <w:r w:rsidR="00D23A64">
        <w:rPr>
          <w:rFonts w:asciiTheme="minorHAnsi" w:eastAsia="Calibri" w:hAnsiTheme="minorHAnsi" w:cstheme="minorHAnsi"/>
          <w:kern w:val="1"/>
          <w:sz w:val="22"/>
          <w:szCs w:val="22"/>
        </w:rPr>
        <w:t>,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a Wykonawca będzie zobowiązany do ich poprawienia.</w:t>
      </w:r>
    </w:p>
    <w:p w:rsidR="00E4082D" w:rsidRPr="00E4082D" w:rsidRDefault="00E4082D" w:rsidP="00D0690A">
      <w:pPr>
        <w:numPr>
          <w:ilvl w:val="0"/>
          <w:numId w:val="29"/>
        </w:numPr>
        <w:tabs>
          <w:tab w:val="clear" w:pos="720"/>
        </w:tabs>
        <w:suppressAutoHyphens/>
        <w:spacing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Wykonawca zobowiązany jest przekazać Zamawiającemu: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 xml:space="preserve">świadectwa </w:t>
      </w:r>
      <w:proofErr w:type="spellStart"/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wzorcowań</w:t>
      </w:r>
      <w:proofErr w:type="spellEnd"/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 xml:space="preserve">, 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instrukcje eksploatacyjne, instrukcje obsługi oraz dokument potwierdzający objęcie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Komory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gwarancją wraz z warunkami tej gwarancji.</w:t>
      </w:r>
    </w:p>
    <w:p w:rsidR="00E4082D" w:rsidRPr="00E4082D" w:rsidRDefault="00E4082D" w:rsidP="00D0690A">
      <w:pPr>
        <w:numPr>
          <w:ilvl w:val="0"/>
          <w:numId w:val="29"/>
        </w:numPr>
        <w:tabs>
          <w:tab w:val="clear" w:pos="720"/>
        </w:tabs>
        <w:suppressAutoHyphens/>
        <w:spacing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 przypadku stwierdzenia, że dostarczone Stanowisko:</w:t>
      </w:r>
    </w:p>
    <w:p w:rsidR="00E4082D" w:rsidRPr="005D3AC7" w:rsidRDefault="00E4082D" w:rsidP="00D0690A">
      <w:pPr>
        <w:pStyle w:val="Akapitzlist"/>
        <w:numPr>
          <w:ilvl w:val="7"/>
          <w:numId w:val="35"/>
        </w:numPr>
        <w:tabs>
          <w:tab w:val="num" w:pos="360"/>
          <w:tab w:val="num" w:pos="851"/>
        </w:tabs>
        <w:suppressAutoHyphens/>
        <w:spacing w:line="288" w:lineRule="auto"/>
        <w:ind w:hanging="61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5D3AC7">
        <w:rPr>
          <w:rFonts w:asciiTheme="minorHAnsi" w:eastAsia="Calibri" w:hAnsiTheme="minorHAnsi" w:cstheme="minorHAnsi"/>
          <w:kern w:val="1"/>
          <w:sz w:val="22"/>
          <w:szCs w:val="22"/>
        </w:rPr>
        <w:t xml:space="preserve">jest niezgodne z </w:t>
      </w:r>
      <w:r w:rsidR="005D3AC7">
        <w:rPr>
          <w:rFonts w:asciiTheme="minorHAnsi" w:eastAsia="Calibri" w:hAnsiTheme="minorHAnsi" w:cstheme="minorHAnsi"/>
          <w:kern w:val="1"/>
          <w:sz w:val="22"/>
          <w:szCs w:val="22"/>
        </w:rPr>
        <w:t>opisem przedmiotu zamówienia</w:t>
      </w:r>
      <w:r w:rsidRPr="005D3AC7">
        <w:rPr>
          <w:rFonts w:asciiTheme="minorHAnsi" w:eastAsia="Calibri" w:hAnsiTheme="minorHAnsi" w:cstheme="minorHAnsi"/>
          <w:kern w:val="1"/>
          <w:sz w:val="22"/>
          <w:szCs w:val="22"/>
        </w:rPr>
        <w:t xml:space="preserve"> lub</w:t>
      </w:r>
    </w:p>
    <w:p w:rsidR="00E4082D" w:rsidRPr="005D3AC7" w:rsidRDefault="00E4082D" w:rsidP="00D0690A">
      <w:pPr>
        <w:pStyle w:val="Akapitzlist"/>
        <w:numPr>
          <w:ilvl w:val="7"/>
          <w:numId w:val="35"/>
        </w:numPr>
        <w:tabs>
          <w:tab w:val="num" w:pos="360"/>
          <w:tab w:val="num" w:pos="851"/>
        </w:tabs>
        <w:suppressAutoHyphens/>
        <w:spacing w:line="288" w:lineRule="auto"/>
        <w:ind w:hanging="61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5D3AC7">
        <w:rPr>
          <w:rFonts w:asciiTheme="minorHAnsi" w:eastAsia="Calibri" w:hAnsiTheme="minorHAnsi" w:cstheme="minorHAnsi"/>
          <w:kern w:val="1"/>
          <w:sz w:val="22"/>
          <w:szCs w:val="22"/>
        </w:rPr>
        <w:t>nie zostało zainstalowane lub instalacja bądź konfiguracja nie została zakończona pomyślnie,</w:t>
      </w:r>
    </w:p>
    <w:p w:rsidR="00E4082D" w:rsidRPr="005D3AC7" w:rsidRDefault="00E4082D" w:rsidP="00D0690A">
      <w:pPr>
        <w:pStyle w:val="Akapitzlist"/>
        <w:numPr>
          <w:ilvl w:val="7"/>
          <w:numId w:val="35"/>
        </w:numPr>
        <w:tabs>
          <w:tab w:val="num" w:pos="360"/>
          <w:tab w:val="num" w:pos="851"/>
        </w:tabs>
        <w:suppressAutoHyphens/>
        <w:spacing w:line="288" w:lineRule="auto"/>
        <w:ind w:hanging="61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5D3AC7">
        <w:rPr>
          <w:rFonts w:asciiTheme="minorHAnsi" w:eastAsia="Calibri" w:hAnsiTheme="minorHAnsi" w:cstheme="minorHAnsi"/>
          <w:kern w:val="1"/>
          <w:sz w:val="22"/>
          <w:szCs w:val="22"/>
        </w:rPr>
        <w:t>nie przeszkolono pracowników Zamawiającego w zakresie obsługi Stanowiska,</w:t>
      </w:r>
    </w:p>
    <w:p w:rsidR="00E4082D" w:rsidRDefault="00E4082D" w:rsidP="00D0690A">
      <w:pPr>
        <w:pStyle w:val="Akapitzlist"/>
        <w:numPr>
          <w:ilvl w:val="7"/>
          <w:numId w:val="35"/>
        </w:numPr>
        <w:tabs>
          <w:tab w:val="num" w:pos="360"/>
          <w:tab w:val="num" w:pos="851"/>
        </w:tabs>
        <w:suppressAutoHyphens/>
        <w:spacing w:line="288" w:lineRule="auto"/>
        <w:ind w:hanging="6111"/>
        <w:jc w:val="both"/>
        <w:rPr>
          <w:rFonts w:asciiTheme="minorHAnsi" w:eastAsia="Calibri" w:hAnsiTheme="minorHAnsi" w:cstheme="minorHAnsi"/>
          <w:snapToGrid w:val="0"/>
          <w:color w:val="000000"/>
          <w:kern w:val="1"/>
          <w:sz w:val="22"/>
          <w:szCs w:val="22"/>
        </w:rPr>
      </w:pPr>
      <w:r w:rsidRPr="005D3AC7">
        <w:rPr>
          <w:rFonts w:asciiTheme="minorHAnsi" w:eastAsia="Calibri" w:hAnsiTheme="minorHAnsi" w:cstheme="minorHAnsi"/>
          <w:snapToGrid w:val="0"/>
          <w:color w:val="000000"/>
          <w:kern w:val="1"/>
          <w:sz w:val="22"/>
          <w:szCs w:val="22"/>
        </w:rPr>
        <w:t>nie dostarczono wszystkich dokumentów, o których mowa w ust. 5.</w:t>
      </w:r>
    </w:p>
    <w:p w:rsidR="005D3AC7" w:rsidRPr="005D3AC7" w:rsidRDefault="005D3AC7" w:rsidP="005D3AC7">
      <w:pPr>
        <w:pStyle w:val="Akapitzlist"/>
        <w:tabs>
          <w:tab w:val="num" w:pos="360"/>
          <w:tab w:val="num" w:pos="1134"/>
        </w:tabs>
        <w:suppressAutoHyphens/>
        <w:spacing w:line="288" w:lineRule="auto"/>
        <w:ind w:left="6537"/>
        <w:jc w:val="both"/>
        <w:rPr>
          <w:rFonts w:asciiTheme="minorHAnsi" w:eastAsia="Calibri" w:hAnsiTheme="minorHAnsi" w:cstheme="minorHAnsi"/>
          <w:snapToGrid w:val="0"/>
          <w:color w:val="000000"/>
          <w:kern w:val="1"/>
          <w:sz w:val="22"/>
          <w:szCs w:val="22"/>
        </w:rPr>
      </w:pPr>
    </w:p>
    <w:p w:rsidR="00E4082D" w:rsidRPr="00E4082D" w:rsidRDefault="00E4082D" w:rsidP="00171B58">
      <w:pPr>
        <w:tabs>
          <w:tab w:val="num" w:pos="284"/>
        </w:tabs>
        <w:suppressAutoHyphens/>
        <w:spacing w:after="120" w:line="288" w:lineRule="auto"/>
        <w:ind w:left="284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Zamawiający odmówi Końcowego odbioru sporządzając protokół zawieraj</w:t>
      </w:r>
      <w:r w:rsidR="005D3AC7">
        <w:rPr>
          <w:rFonts w:asciiTheme="minorHAnsi" w:eastAsia="Calibri" w:hAnsiTheme="minorHAnsi" w:cstheme="minorHAnsi"/>
          <w:kern w:val="1"/>
          <w:sz w:val="22"/>
          <w:szCs w:val="22"/>
        </w:rPr>
        <w:t xml:space="preserve">ący przyczyny odmowy odbioru ze 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wskazaniem terminu dostarczenia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Komory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wolne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j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od wad lub dostarczenia dokumentów wolnych od wad. Procedura czynności odbioru określona w powyższych ustępach zostanie powtórzona.</w:t>
      </w:r>
    </w:p>
    <w:p w:rsidR="00E4082D" w:rsidRPr="00E4082D" w:rsidRDefault="00E4082D" w:rsidP="00D0690A">
      <w:pPr>
        <w:numPr>
          <w:ilvl w:val="0"/>
          <w:numId w:val="29"/>
        </w:numPr>
        <w:tabs>
          <w:tab w:val="num" w:pos="426"/>
        </w:tabs>
        <w:suppressAutoHyphens/>
        <w:spacing w:after="120" w:line="288" w:lineRule="auto"/>
        <w:ind w:left="357" w:hanging="357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Osobami upoważnionymi do rozpatrywania bieżących spraw i podpisywania protokołów odbioru związanych z wykonaniem Umowy, przy zachowaniu określonych w niej warunków, w tym terminów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E4082D">
        <w:rPr>
          <w:rFonts w:asciiTheme="minorHAnsi" w:eastAsia="Calibri" w:hAnsiTheme="minorHAnsi" w:cstheme="minorHAnsi"/>
          <w:color w:val="000000"/>
          <w:kern w:val="1"/>
          <w:sz w:val="22"/>
          <w:szCs w:val="22"/>
        </w:rPr>
        <w:t>po stroni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e Zamawiającego są:</w:t>
      </w:r>
    </w:p>
    <w:p w:rsidR="00E4082D" w:rsidRPr="00E4082D" w:rsidRDefault="00E4082D" w:rsidP="00E4082D">
      <w:pPr>
        <w:suppressAutoHyphens/>
        <w:spacing w:after="200" w:line="288" w:lineRule="auto"/>
        <w:ind w:left="360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………………………………………………………………..</w:t>
      </w:r>
    </w:p>
    <w:p w:rsidR="00E4082D" w:rsidRPr="00E4082D" w:rsidRDefault="00E4082D" w:rsidP="00E4082D">
      <w:pPr>
        <w:suppressAutoHyphens/>
        <w:spacing w:after="200" w:line="288" w:lineRule="auto"/>
        <w:ind w:left="360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………………………………………………………………...</w:t>
      </w:r>
    </w:p>
    <w:p w:rsidR="00E4082D" w:rsidRPr="00E4082D" w:rsidRDefault="00E4082D" w:rsidP="00E4082D">
      <w:pPr>
        <w:suppressAutoHyphens/>
        <w:spacing w:after="200" w:line="288" w:lineRule="auto"/>
        <w:ind w:firstLine="360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po stronie Wykonawcy są:</w:t>
      </w:r>
    </w:p>
    <w:p w:rsidR="00E4082D" w:rsidRPr="00E4082D" w:rsidRDefault="00E4082D" w:rsidP="00E4082D">
      <w:pPr>
        <w:suppressAutoHyphens/>
        <w:spacing w:after="200" w:line="288" w:lineRule="auto"/>
        <w:ind w:left="360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………………………………………………………………..</w:t>
      </w:r>
    </w:p>
    <w:p w:rsidR="00E4082D" w:rsidRPr="00E4082D" w:rsidRDefault="00E4082D" w:rsidP="00E4082D">
      <w:pPr>
        <w:suppressAutoHyphens/>
        <w:spacing w:after="200" w:line="288" w:lineRule="auto"/>
        <w:ind w:left="360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………………………………………………………………...</w:t>
      </w:r>
    </w:p>
    <w:p w:rsidR="00E4082D" w:rsidRPr="00E4082D" w:rsidRDefault="00E4082D" w:rsidP="00DC3681">
      <w:pPr>
        <w:suppressAutoHyphens/>
        <w:spacing w:after="200" w:line="288" w:lineRule="auto"/>
        <w:ind w:left="360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Zmiana osób, o których mowa powyżej, nie stanowi zmiany Umowy wymagającej sporządzenia aneksu.</w:t>
      </w:r>
    </w:p>
    <w:p w:rsidR="00E4082D" w:rsidRPr="00E4082D" w:rsidRDefault="00E4082D" w:rsidP="00D23A64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4.</w:t>
      </w:r>
    </w:p>
    <w:p w:rsidR="00E4082D" w:rsidRPr="00E4082D" w:rsidRDefault="00E4082D" w:rsidP="00D23A64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GWARANCJA I RĘKOJMIA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Wykonawca zobowiązuje się, że podczas trwania gwarancji po otrzymaniu zawiadomienia od Zamawiającego, na własny koszt i ryzyko, naprawi lub wymieni w terminach określonych w niniejszym paragrafie wadli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wą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Komorę (lub jej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część) na wolne od wad. Naprawy będą dokonywane bezpośrednio przez autoryzowany serwis gwarancyjny lub serwis gwarancyjny producenta w miejscu dostarczenia i instalacji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Komory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a jeśli będzie to możliwe również zdalnie. 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Gwarancja jest udzielan</w:t>
      </w:r>
      <w:r w:rsidR="005D3AC7">
        <w:rPr>
          <w:rFonts w:asciiTheme="minorHAnsi" w:eastAsia="Calibri" w:hAnsiTheme="minorHAnsi" w:cstheme="minorHAnsi"/>
          <w:kern w:val="1"/>
          <w:sz w:val="22"/>
          <w:szCs w:val="22"/>
        </w:rPr>
        <w:t>a na okres …..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miesięcy od daty podpisania protokołu odbioru.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Gwarancja obejmuje bezpłatne dokonanie naprawy, w tym wymianę podzespołów na nowe, a także koszty dojazdu serwisanta, koszty transportu urządzeń oraz koszty podstawienia urządzeń zastępczych.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W dokumencie gwarancji Wykonawca wskaże dane kontaktowe, pod którymi Zamawiający będzie mógł zgłaszać usterki. Zgłaszanie usterek będzie odbywało się w Dniach Roboczych w godzinach …..</w:t>
      </w:r>
      <w:r w:rsidR="005D3AC7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,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 a w sytuacjach szczególnych również w dniach wolnych od pracy.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lastRenderedPageBreak/>
        <w:t xml:space="preserve">Przez </w:t>
      </w:r>
      <w:r w:rsidR="00211547">
        <w:rPr>
          <w:rFonts w:asciiTheme="minorHAnsi" w:eastAsia="Calibri" w:hAnsiTheme="minorHAnsi" w:cstheme="minorHAnsi"/>
          <w:kern w:val="1"/>
          <w:sz w:val="22"/>
          <w:szCs w:val="22"/>
        </w:rPr>
        <w:t>naprawienie Komory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należy rozumieć przywrócenie </w:t>
      </w:r>
      <w:r w:rsidR="00211547">
        <w:rPr>
          <w:rFonts w:asciiTheme="minorHAnsi" w:eastAsia="Calibri" w:hAnsiTheme="minorHAnsi" w:cstheme="minorHAnsi"/>
          <w:kern w:val="1"/>
          <w:sz w:val="22"/>
          <w:szCs w:val="22"/>
        </w:rPr>
        <w:t xml:space="preserve">jej 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funkcjonalności do tak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iego stanu w jakim zainstalowana i uruchomiona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Komora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została odebrana w dniu podpisania P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rotoko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łu Odbioru Końcowego</w:t>
      </w:r>
      <w:r w:rsidR="00171B58">
        <w:rPr>
          <w:rFonts w:asciiTheme="minorHAnsi" w:eastAsia="Calibri" w:hAnsiTheme="minorHAnsi" w:cstheme="minorHAnsi"/>
          <w:kern w:val="1"/>
          <w:sz w:val="22"/>
          <w:szCs w:val="22"/>
        </w:rPr>
        <w:t>.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Powyższe wymogi stanowią minimalne wymogi gwarancji, które muszą zostać potwierdzone w pisemnej gwarancji. W przypadku w którym gwarancja producencka będzie miała szerszy niż powyżej opisany zakres, Zamawiający będzie mógł z niej również skorzystać.</w:t>
      </w:r>
    </w:p>
    <w:p w:rsidR="00E4082D" w:rsidRPr="00E4082D" w:rsidRDefault="00E4082D" w:rsidP="00D0690A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Strony postanawiają, iż Wykonawca będzie ponosił odpowiedzialność z tytułu rękojmi za wady przedmiotu umowy na zasadach ogólnych.</w:t>
      </w:r>
    </w:p>
    <w:p w:rsidR="00E4082D" w:rsidRPr="00E4082D" w:rsidRDefault="00D23A64" w:rsidP="00D23A64">
      <w:pPr>
        <w:widowControl w:val="0"/>
        <w:suppressAutoHyphens/>
        <w:autoSpaceDE w:val="0"/>
        <w:autoSpaceDN w:val="0"/>
        <w:adjustRightInd w:val="0"/>
        <w:spacing w:after="120" w:line="288" w:lineRule="auto"/>
        <w:ind w:left="3966" w:firstLine="282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          </w:t>
      </w:r>
      <w:r w:rsidR="00E4082D"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5.</w:t>
      </w:r>
    </w:p>
    <w:p w:rsidR="00E4082D" w:rsidRPr="00E4082D" w:rsidRDefault="00E4082D" w:rsidP="00D23A64">
      <w:pPr>
        <w:widowControl w:val="0"/>
        <w:suppressAutoHyphens/>
        <w:spacing w:before="60" w:after="60" w:line="288" w:lineRule="auto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WYNAGRODZENIE</w:t>
      </w:r>
    </w:p>
    <w:p w:rsidR="00E4082D" w:rsidRPr="00E4082D" w:rsidRDefault="00E4082D" w:rsidP="00D0690A">
      <w:pPr>
        <w:numPr>
          <w:ilvl w:val="0"/>
          <w:numId w:val="31"/>
        </w:numPr>
        <w:suppressAutoHyphens/>
        <w:spacing w:before="120" w:after="200" w:line="288" w:lineRule="auto"/>
        <w:ind w:left="360" w:hanging="360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Z tytułu realizacji przedmiotu umowy opisanego w §1 Zamawiający zapłaci Wykonawcy wynagrodzenie w kwocie netto  </w:t>
      </w:r>
      <w:r w:rsidR="00171B58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………………………………………………………………………..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............................... PLN (słownie złotych: ....................................................................................</w:t>
      </w:r>
      <w:r w:rsidR="00CE518A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..............................),</w:t>
      </w: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 do której zostanie doliczony ..……% podatek VAT, co w sumie daje kwotę brutto ................................. PLN, (słownie złotych: ..................................................................................................................................).</w:t>
      </w:r>
    </w:p>
    <w:p w:rsidR="00E4082D" w:rsidRPr="00E4082D" w:rsidRDefault="00E4082D" w:rsidP="00D0690A">
      <w:pPr>
        <w:numPr>
          <w:ilvl w:val="0"/>
          <w:numId w:val="31"/>
        </w:numPr>
        <w:suppressAutoHyphens/>
        <w:spacing w:before="120" w:after="200" w:line="288" w:lineRule="auto"/>
        <w:ind w:left="360" w:hanging="360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:rsidR="00E4082D" w:rsidRPr="00E4082D" w:rsidRDefault="00E4082D" w:rsidP="00D0690A">
      <w:pPr>
        <w:numPr>
          <w:ilvl w:val="0"/>
          <w:numId w:val="31"/>
        </w:numPr>
        <w:suppressAutoHyphens/>
        <w:spacing w:before="120" w:after="200" w:line="288" w:lineRule="auto"/>
        <w:ind w:left="360" w:hanging="360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Podstawą do wystawienia faktury przez Wykonawcę jest protokół bezusterkowego odbioru przedmiotu niniejszej umowy podpisany przez Zamawiającego.</w:t>
      </w:r>
    </w:p>
    <w:p w:rsidR="00E4082D" w:rsidRPr="00E4082D" w:rsidRDefault="00E4082D" w:rsidP="00D0690A">
      <w:pPr>
        <w:numPr>
          <w:ilvl w:val="0"/>
          <w:numId w:val="31"/>
        </w:numPr>
        <w:suppressAutoHyphens/>
        <w:spacing w:before="120" w:after="200" w:line="288" w:lineRule="auto"/>
        <w:ind w:left="360" w:hanging="360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Za dzień zapłaty strony przyjmują dzień wydania dyspozycji dokonania przelewu bankowi prowadzącemu rachunek Zamawiającego.</w:t>
      </w:r>
    </w:p>
    <w:p w:rsidR="00E4082D" w:rsidRPr="00E4082D" w:rsidRDefault="00E4082D" w:rsidP="00D0690A">
      <w:pPr>
        <w:numPr>
          <w:ilvl w:val="0"/>
          <w:numId w:val="31"/>
        </w:numPr>
        <w:suppressAutoHyphens/>
        <w:spacing w:before="120" w:after="200" w:line="288" w:lineRule="auto"/>
        <w:ind w:left="360" w:hanging="360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E4082D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Strony przewidują możliwość zmiany wynagrodzenia Wykonawcy, o którym mowa w ust.1 w przypadku ustawowej zmiany stawki podatku VAT.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:rsidR="00E4082D" w:rsidRPr="00E4082D" w:rsidRDefault="00D23A64" w:rsidP="00D23A64">
      <w:pPr>
        <w:widowControl w:val="0"/>
        <w:suppressAutoHyphens/>
        <w:snapToGrid w:val="0"/>
        <w:spacing w:before="60" w:after="60" w:line="288" w:lineRule="auto"/>
        <w:ind w:left="360" w:hanging="180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                                                                                         </w:t>
      </w:r>
      <w:r w:rsidR="00E4082D"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6.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KARY UMOWNE I ROSZCZENIA ODSZKODOWAWCZE </w:t>
      </w:r>
    </w:p>
    <w:p w:rsidR="00E4082D" w:rsidRPr="00E4082D" w:rsidRDefault="00E4082D" w:rsidP="00D0690A">
      <w:pPr>
        <w:numPr>
          <w:ilvl w:val="0"/>
          <w:numId w:val="25"/>
        </w:numPr>
        <w:tabs>
          <w:tab w:val="left" w:pos="540"/>
          <w:tab w:val="num" w:pos="1065"/>
        </w:tabs>
        <w:suppressAutoHyphens/>
        <w:spacing w:before="60"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Zamawiający naliczy kary umowne Wykonawcy za: </w:t>
      </w:r>
    </w:p>
    <w:p w:rsidR="00E4082D" w:rsidRPr="00E4082D" w:rsidRDefault="00E4082D" w:rsidP="00D0690A">
      <w:pPr>
        <w:numPr>
          <w:ilvl w:val="0"/>
          <w:numId w:val="32"/>
        </w:numPr>
        <w:tabs>
          <w:tab w:val="left" w:pos="540"/>
        </w:tabs>
        <w:suppressAutoHyphens/>
        <w:spacing w:before="60" w:after="120" w:line="288" w:lineRule="auto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zwłokę w </w:t>
      </w:r>
      <w:r w:rsidR="00DC3681">
        <w:rPr>
          <w:rFonts w:asciiTheme="minorHAnsi" w:eastAsia="Calibri" w:hAnsiTheme="minorHAnsi" w:cstheme="minorHAnsi"/>
          <w:kern w:val="1"/>
          <w:sz w:val="22"/>
          <w:szCs w:val="22"/>
        </w:rPr>
        <w:t>realizacji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przedmiotu umowy w wysokości 0,1 % wynagrodzenia brutto określonego w § 5 ust.1 za każdy dzień zwłoki,</w:t>
      </w:r>
    </w:p>
    <w:p w:rsidR="00E4082D" w:rsidRPr="00E4082D" w:rsidRDefault="00E4082D" w:rsidP="00D0690A">
      <w:pPr>
        <w:numPr>
          <w:ilvl w:val="0"/>
          <w:numId w:val="32"/>
        </w:numPr>
        <w:tabs>
          <w:tab w:val="left" w:pos="540"/>
        </w:tabs>
        <w:suppressAutoHyphens/>
        <w:spacing w:before="60" w:after="120" w:line="288" w:lineRule="auto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zwłokę w usunięciu wad stwierdzonych przy odbiorze lub w okresie rękojmi/ gwarancji w wysokości 0,1 % wynagrodzenia brutto określonego w § 5 ust. 1 za każdy dzień zwłoki, liczony od dnia wyznaczonego na usunięcie wady,</w:t>
      </w:r>
    </w:p>
    <w:p w:rsidR="00E4082D" w:rsidRPr="00E4082D" w:rsidRDefault="00E4082D" w:rsidP="00D0690A">
      <w:pPr>
        <w:numPr>
          <w:ilvl w:val="0"/>
          <w:numId w:val="32"/>
        </w:numPr>
        <w:tabs>
          <w:tab w:val="left" w:pos="540"/>
        </w:tabs>
        <w:suppressAutoHyphens/>
        <w:spacing w:before="60" w:after="120" w:line="288" w:lineRule="auto"/>
        <w:contextualSpacing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odstąpienie od umowy przez którąkolwiek ze stron z przyczyn zależnych od Wykonawcy - w wysokości 20% wynagrodzenia brutto określonego w § 5 ust. 1.</w:t>
      </w:r>
    </w:p>
    <w:p w:rsidR="00E4082D" w:rsidRPr="00E4082D" w:rsidRDefault="00E4082D" w:rsidP="00D0690A">
      <w:pPr>
        <w:numPr>
          <w:ilvl w:val="0"/>
          <w:numId w:val="25"/>
        </w:numPr>
        <w:tabs>
          <w:tab w:val="left" w:pos="540"/>
        </w:tabs>
        <w:suppressAutoHyphens/>
        <w:spacing w:before="60"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Jeśli opóźnienie, o którym mowa w ust. 1 litera a) i b) trwało będzie dłużej niż 14 dni Zamawiający może, bez wyznaczenia dodatkowego terminu, w terminie 14 dni odstąpić od Umowy oraz zażądać kary umownej w wysokości 20 % kwoty łącznego wynagrodzenia brutto określonego w § 5 ust. 1 Umowy, z zachowaniem prawa do kary umownej określonej w ust. 1 naliczonej do dnia odstąpienia.</w:t>
      </w:r>
    </w:p>
    <w:p w:rsidR="00E4082D" w:rsidRPr="00E4082D" w:rsidRDefault="00E4082D" w:rsidP="00D0690A">
      <w:pPr>
        <w:numPr>
          <w:ilvl w:val="0"/>
          <w:numId w:val="25"/>
        </w:numPr>
        <w:tabs>
          <w:tab w:val="left" w:pos="540"/>
        </w:tabs>
        <w:suppressAutoHyphens/>
        <w:spacing w:before="60"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Zamawiający zapłaci Wykonawcy odsetki ustawowe za opóźnienie w zapłacie faktury. </w:t>
      </w:r>
    </w:p>
    <w:p w:rsidR="00E4082D" w:rsidRPr="00E4082D" w:rsidRDefault="00E4082D" w:rsidP="00D0690A">
      <w:pPr>
        <w:numPr>
          <w:ilvl w:val="0"/>
          <w:numId w:val="25"/>
        </w:numPr>
        <w:tabs>
          <w:tab w:val="left" w:pos="540"/>
          <w:tab w:val="num" w:pos="1065"/>
        </w:tabs>
        <w:suppressAutoHyphens/>
        <w:spacing w:before="60" w:after="12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Strony zastrzegają sobie prawo dochodzenia odszkodowania przewyższającego wysokość kar umownych na zasadach ogólnych.</w:t>
      </w:r>
    </w:p>
    <w:p w:rsidR="00E4082D" w:rsidRPr="00E4082D" w:rsidRDefault="00E4082D" w:rsidP="00D0690A">
      <w:pPr>
        <w:numPr>
          <w:ilvl w:val="0"/>
          <w:numId w:val="25"/>
        </w:numPr>
        <w:tabs>
          <w:tab w:val="left" w:pos="540"/>
        </w:tabs>
        <w:suppressAutoHyphens/>
        <w:spacing w:before="60" w:after="12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lastRenderedPageBreak/>
        <w:t>Jeżeli na skutek niewykonania lub nienależytego wykonania Umowy powstanie szkoda przewyższająca zastrzeżoną karę umowną, bądź szkoda powstanie z innych przyczyn niż te, ze względu, na które zastrzeżono karę, Zamawiającemu przysługuje prawo do dochodzenia odszkodowania uzupełniającego na zasadach ogólnych Kodeksu cywilnego.</w:t>
      </w:r>
    </w:p>
    <w:p w:rsidR="00E4082D" w:rsidRPr="00E4082D" w:rsidRDefault="00006EEF" w:rsidP="00D0690A">
      <w:pPr>
        <w:numPr>
          <w:ilvl w:val="0"/>
          <w:numId w:val="25"/>
        </w:numPr>
        <w:tabs>
          <w:tab w:val="left" w:pos="540"/>
        </w:tabs>
        <w:suppressAutoHyphens/>
        <w:spacing w:before="60" w:after="12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>Kary umowne płatne będą w terminie 14 dni od</w:t>
      </w:r>
      <w:r w:rsidR="00E4082D"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otrzymania wezwania lub 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po</w:t>
      </w:r>
      <w:r w:rsidR="00E4082D"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przez potrącenie </w:t>
      </w:r>
      <w:r w:rsidR="007A5877">
        <w:rPr>
          <w:rFonts w:asciiTheme="minorHAnsi" w:eastAsia="Calibri" w:hAnsiTheme="minorHAnsi" w:cstheme="minorHAnsi"/>
          <w:kern w:val="1"/>
          <w:sz w:val="22"/>
          <w:szCs w:val="22"/>
        </w:rPr>
        <w:t>z wynagrodzenia.</w:t>
      </w:r>
    </w:p>
    <w:p w:rsidR="00E4082D" w:rsidRPr="00E4082D" w:rsidRDefault="00D23A64" w:rsidP="00D23A64">
      <w:pPr>
        <w:widowControl w:val="0"/>
        <w:suppressAutoHyphens/>
        <w:snapToGrid w:val="0"/>
        <w:spacing w:line="288" w:lineRule="auto"/>
        <w:ind w:left="4248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   </w:t>
      </w:r>
      <w:r w:rsidR="00E4082D"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7.</w:t>
      </w:r>
    </w:p>
    <w:p w:rsidR="00E4082D" w:rsidRPr="00E4082D" w:rsidRDefault="00E4082D" w:rsidP="00D23A64">
      <w:pPr>
        <w:widowControl w:val="0"/>
        <w:suppressAutoHyphens/>
        <w:snapToGrid w:val="0"/>
        <w:spacing w:line="288" w:lineRule="auto"/>
        <w:ind w:left="354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   ZMIANY UMOWY</w:t>
      </w:r>
    </w:p>
    <w:p w:rsidR="00E4082D" w:rsidRPr="00E4082D" w:rsidRDefault="00E4082D" w:rsidP="00D0690A">
      <w:pPr>
        <w:widowControl w:val="0"/>
        <w:numPr>
          <w:ilvl w:val="1"/>
          <w:numId w:val="24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 szczególnie uzasadnionych przypadkach zamawiający dopuszcza istotne zmiany treści umowy w przypadku:</w:t>
      </w:r>
    </w:p>
    <w:p w:rsidR="00E4082D" w:rsidRPr="00C96E9E" w:rsidRDefault="00FC139A" w:rsidP="00C96E9E">
      <w:pPr>
        <w:widowControl w:val="0"/>
        <w:numPr>
          <w:ilvl w:val="3"/>
          <w:numId w:val="36"/>
        </w:numPr>
        <w:tabs>
          <w:tab w:val="clear" w:pos="2880"/>
        </w:tabs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kern w:val="1"/>
          <w:sz w:val="22"/>
          <w:szCs w:val="22"/>
        </w:rPr>
        <w:t>Zmiany powszechnie</w:t>
      </w:r>
      <w:r w:rsidR="00DC3681">
        <w:rPr>
          <w:rFonts w:asciiTheme="minorHAnsi" w:eastAsia="Calibri" w:hAnsiTheme="minorHAnsi" w:cstheme="minorHAnsi"/>
          <w:kern w:val="1"/>
          <w:sz w:val="22"/>
          <w:szCs w:val="22"/>
        </w:rPr>
        <w:t xml:space="preserve"> obowiązujących przepisów prawa, w zakresie mającym wpływ</w:t>
      </w:r>
      <w:r w:rsidR="00E4082D"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na realizację przedmiotu zamówienia lub świadcze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nia stron;</w:t>
      </w:r>
    </w:p>
    <w:p w:rsidR="00E4082D" w:rsidRPr="00E4082D" w:rsidRDefault="00E4082D" w:rsidP="00C96E9E">
      <w:pPr>
        <w:widowControl w:val="0"/>
        <w:numPr>
          <w:ilvl w:val="3"/>
          <w:numId w:val="36"/>
        </w:numPr>
        <w:tabs>
          <w:tab w:val="clear" w:pos="2880"/>
        </w:tabs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tkowego w trakcie trwania umowy;</w:t>
      </w:r>
    </w:p>
    <w:p w:rsidR="00E4082D" w:rsidRDefault="00E4082D" w:rsidP="00C96E9E">
      <w:pPr>
        <w:widowControl w:val="0"/>
        <w:numPr>
          <w:ilvl w:val="3"/>
          <w:numId w:val="36"/>
        </w:numPr>
        <w:tabs>
          <w:tab w:val="clear" w:pos="2880"/>
        </w:tabs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Zmianę terminu wykonania umowy w przypadku wystąpienia okoliczności natury technicznej uniemożliwiającej realizację umowy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;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</w:p>
    <w:p w:rsidR="00C96E9E" w:rsidRPr="00E4082D" w:rsidRDefault="00C96E9E" w:rsidP="00C96E9E">
      <w:pPr>
        <w:widowControl w:val="0"/>
        <w:numPr>
          <w:ilvl w:val="3"/>
          <w:numId w:val="36"/>
        </w:numPr>
        <w:tabs>
          <w:tab w:val="clear" w:pos="2880"/>
        </w:tabs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Zaistnienia obiektywnych, niezależnych od stron przeszkód w realizacji umowy (siła wyższa) w terminie umownym.</w:t>
      </w:r>
    </w:p>
    <w:p w:rsidR="00DC3681" w:rsidRDefault="00E4082D" w:rsidP="00C96E9E">
      <w:pPr>
        <w:widowControl w:val="0"/>
        <w:numPr>
          <w:ilvl w:val="1"/>
          <w:numId w:val="24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Wskazane w ustępie 1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 xml:space="preserve"> pkt. </w:t>
      </w:r>
      <w:r w:rsidR="00904E81">
        <w:rPr>
          <w:rFonts w:asciiTheme="minorHAnsi" w:eastAsia="Calibri" w:hAnsiTheme="minorHAnsi" w:cstheme="minorHAnsi"/>
          <w:kern w:val="1"/>
          <w:sz w:val="22"/>
          <w:szCs w:val="22"/>
        </w:rPr>
        <w:t xml:space="preserve">c) i 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d)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okoliczności nie stanowią bezwzględnego zobowiązania Zamawiającego do dokonania powyższych zmian w przypadku ich zaistnienia. Zamawiający dokonując oceny konieczności wprowadzenia zmian objętych ustępem </w:t>
      </w:r>
      <w:r w:rsidR="00C96E9E">
        <w:rPr>
          <w:rFonts w:asciiTheme="minorHAnsi" w:eastAsia="Calibri" w:hAnsiTheme="minorHAnsi" w:cstheme="minorHAnsi"/>
          <w:kern w:val="1"/>
          <w:sz w:val="22"/>
          <w:szCs w:val="22"/>
        </w:rPr>
        <w:t>1 pkt. c) i d)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przedmiotowego zamówienia publicznego. </w:t>
      </w:r>
    </w:p>
    <w:p w:rsidR="00C96E9E" w:rsidRPr="00D23A64" w:rsidRDefault="00C96E9E" w:rsidP="00D23A64">
      <w:pPr>
        <w:widowControl w:val="0"/>
        <w:numPr>
          <w:ilvl w:val="1"/>
          <w:numId w:val="24"/>
        </w:numPr>
        <w:suppressAutoHyphens/>
        <w:snapToGrid w:val="0"/>
        <w:spacing w:after="200" w:line="288" w:lineRule="auto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Zmiana umowy w każdym przypadku wymaga formy pisemnej pod rygorem nieważności.</w:t>
      </w:r>
    </w:p>
    <w:p w:rsidR="00E4082D" w:rsidRPr="00E4082D" w:rsidRDefault="00D23A64" w:rsidP="00D23A64">
      <w:pPr>
        <w:widowControl w:val="0"/>
        <w:suppressAutoHyphens/>
        <w:snapToGrid w:val="0"/>
        <w:spacing w:before="60" w:after="60" w:line="288" w:lineRule="auto"/>
        <w:ind w:left="360" w:hanging="180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                                                                                              </w:t>
      </w:r>
      <w:r w:rsidR="00E4082D"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8.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ODSTĄPIENIE OD UMOWY</w:t>
      </w:r>
    </w:p>
    <w:p w:rsidR="00E4082D" w:rsidRPr="00E4082D" w:rsidRDefault="00E4082D" w:rsidP="00D0690A">
      <w:pPr>
        <w:numPr>
          <w:ilvl w:val="3"/>
          <w:numId w:val="28"/>
        </w:numPr>
        <w:suppressAutoHyphens/>
        <w:spacing w:before="60" w:after="6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Strony mogą odstąpić od Umowy w przypadkach przewidzianych obowiązującymi przepisami, a także w przypadku zaistnienia okoliczności, o których mowa w Umowie.</w:t>
      </w:r>
    </w:p>
    <w:p w:rsidR="00DC3681" w:rsidRPr="00D23A64" w:rsidRDefault="00E4082D" w:rsidP="00D23A64">
      <w:pPr>
        <w:numPr>
          <w:ilvl w:val="3"/>
          <w:numId w:val="28"/>
        </w:numPr>
        <w:suppressAutoHyphens/>
        <w:spacing w:before="60" w:after="6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wykonanej części Umowy.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9.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ZAWIADOMIENIA</w:t>
      </w:r>
    </w:p>
    <w:p w:rsidR="00E4082D" w:rsidRPr="00E4082D" w:rsidRDefault="00E4082D" w:rsidP="00D0690A">
      <w:pPr>
        <w:numPr>
          <w:ilvl w:val="0"/>
          <w:numId w:val="26"/>
        </w:numPr>
        <w:suppressAutoHyphens/>
        <w:spacing w:before="60" w:after="6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Wszelkie zawiadomienia zarówno wymienione jak i niewymienione w Umowie, niezależnie od nazwy, pod którą występują, dla swojej skuteczności Strony muszą przekazać osobiście za potwierdzeniem odbioru lub 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lastRenderedPageBreak/>
        <w:t>pocztą polecona za zwrotnym poświadczeniem ich odbioru, fax-ową bądź mailową i będą uważane za skutecznie doręczone w dniu ich odbioru, pod warunkiem ich potwierdzenia przez drugą Stronę.</w:t>
      </w:r>
    </w:p>
    <w:p w:rsidR="00E4082D" w:rsidRPr="00D23A64" w:rsidRDefault="00E4082D" w:rsidP="00D23A64">
      <w:pPr>
        <w:numPr>
          <w:ilvl w:val="0"/>
          <w:numId w:val="26"/>
        </w:numPr>
        <w:suppressAutoHyphens/>
        <w:spacing w:before="60" w:after="60" w:line="288" w:lineRule="auto"/>
        <w:ind w:left="357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Zawiadomienia będą wysyłane na adresy Stron wskazane w preambule. Każda ze Stron zobowiązana jest do informowania drugiej Strony o każdej zmianie adresu. Jeżeli Strona nie powiadomiła o zmianie adresu, zawiadomienia wysłane na ostatni znany adres, Strony uznają za doręczone. Powiadomienie o powyższych zmianach nie stanowi zmiany Umowy wymagającej sporządzenia aneksu.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§ 10.</w:t>
      </w:r>
    </w:p>
    <w:p w:rsidR="00E4082D" w:rsidRPr="00E4082D" w:rsidRDefault="00E4082D" w:rsidP="00E4082D">
      <w:pPr>
        <w:widowControl w:val="0"/>
        <w:suppressAutoHyphens/>
        <w:snapToGrid w:val="0"/>
        <w:spacing w:before="60" w:after="60" w:line="288" w:lineRule="auto"/>
        <w:ind w:left="360" w:hanging="180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POSTANOWIENIA KOŃCOWE</w:t>
      </w:r>
    </w:p>
    <w:p w:rsidR="00E4082D" w:rsidRPr="00E4082D" w:rsidRDefault="00E4082D" w:rsidP="00D0690A">
      <w:pPr>
        <w:numPr>
          <w:ilvl w:val="0"/>
          <w:numId w:val="27"/>
        </w:numPr>
        <w:suppressAutoHyphens/>
        <w:spacing w:before="60" w:after="60" w:line="288" w:lineRule="auto"/>
        <w:ind w:left="380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 sprawach nieuregulowanych Umową mają zastosowania przepisy Kodeksu cywilnego, ustawy Prawo zamówień publicznych.</w:t>
      </w:r>
    </w:p>
    <w:p w:rsidR="00E4082D" w:rsidRPr="00E4082D" w:rsidRDefault="00E4082D" w:rsidP="00D0690A">
      <w:pPr>
        <w:numPr>
          <w:ilvl w:val="0"/>
          <w:numId w:val="27"/>
        </w:numPr>
        <w:suppressAutoHyphens/>
        <w:spacing w:before="60" w:after="60" w:line="288" w:lineRule="auto"/>
        <w:ind w:left="380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Ewentualne spory mogące wyniknąć na tle wykonania Umowy rozstrzygać będzie sąd powszechny właściwy dla siedziby Zamawiającego.</w:t>
      </w:r>
    </w:p>
    <w:p w:rsidR="00E4082D" w:rsidRPr="00E4082D" w:rsidRDefault="00E4082D" w:rsidP="00D0690A">
      <w:pPr>
        <w:numPr>
          <w:ilvl w:val="0"/>
          <w:numId w:val="27"/>
        </w:numPr>
        <w:suppressAutoHyphens/>
        <w:spacing w:before="60" w:after="60" w:line="288" w:lineRule="auto"/>
        <w:ind w:left="380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Wykonawca nie może bez zgody Zamawiającego przenieść praw wynikających z Umowy na osoby trzecie.</w:t>
      </w:r>
    </w:p>
    <w:p w:rsidR="00E4082D" w:rsidRPr="00E4082D" w:rsidRDefault="00E4082D" w:rsidP="00D0690A">
      <w:pPr>
        <w:numPr>
          <w:ilvl w:val="0"/>
          <w:numId w:val="27"/>
        </w:numPr>
        <w:suppressAutoHyphens/>
        <w:spacing w:before="60" w:after="60" w:line="288" w:lineRule="auto"/>
        <w:ind w:left="380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>Załączniki wymienione w Umowie stanowią jej integralną część.</w:t>
      </w:r>
    </w:p>
    <w:p w:rsidR="00E4082D" w:rsidRPr="00E4082D" w:rsidRDefault="00E4082D" w:rsidP="00D0690A">
      <w:pPr>
        <w:numPr>
          <w:ilvl w:val="0"/>
          <w:numId w:val="27"/>
        </w:numPr>
        <w:suppressAutoHyphens/>
        <w:spacing w:before="60" w:after="60" w:line="288" w:lineRule="auto"/>
        <w:ind w:left="380" w:hanging="357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Umowę sporządzono w </w:t>
      </w:r>
      <w:r w:rsidR="00DC3681">
        <w:rPr>
          <w:rFonts w:asciiTheme="minorHAnsi" w:eastAsia="Calibri" w:hAnsiTheme="minorHAnsi" w:cstheme="minorHAnsi"/>
          <w:kern w:val="1"/>
          <w:sz w:val="22"/>
          <w:szCs w:val="22"/>
        </w:rPr>
        <w:t>2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jednobrzmiących egzemplarzach, w tym jeden dla Wykonawcy i </w:t>
      </w:r>
      <w:r w:rsidR="00DC3681">
        <w:rPr>
          <w:rFonts w:asciiTheme="minorHAnsi" w:eastAsia="Calibri" w:hAnsiTheme="minorHAnsi" w:cstheme="minorHAnsi"/>
          <w:kern w:val="1"/>
          <w:sz w:val="22"/>
          <w:szCs w:val="22"/>
        </w:rPr>
        <w:t>jeden</w:t>
      </w:r>
      <w:r w:rsidRPr="00E4082D">
        <w:rPr>
          <w:rFonts w:asciiTheme="minorHAnsi" w:eastAsia="Calibri" w:hAnsiTheme="minorHAnsi" w:cstheme="minorHAnsi"/>
          <w:kern w:val="1"/>
          <w:sz w:val="22"/>
          <w:szCs w:val="22"/>
        </w:rPr>
        <w:t xml:space="preserve"> dla Zamawiającego.</w:t>
      </w:r>
    </w:p>
    <w:p w:rsidR="00F214C3" w:rsidRDefault="00F214C3" w:rsidP="00F214C3">
      <w:pPr>
        <w:pStyle w:val="Akapitzlist"/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88" w:lineRule="auto"/>
        <w:ind w:left="381"/>
        <w:jc w:val="both"/>
        <w:rPr>
          <w:sz w:val="22"/>
          <w:szCs w:val="22"/>
        </w:rPr>
      </w:pPr>
    </w:p>
    <w:p w:rsidR="00F214C3" w:rsidRDefault="00F214C3" w:rsidP="00F214C3">
      <w:pPr>
        <w:pStyle w:val="Akapitzlist"/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88" w:lineRule="auto"/>
        <w:ind w:left="381"/>
        <w:jc w:val="both"/>
        <w:rPr>
          <w:sz w:val="22"/>
          <w:szCs w:val="22"/>
        </w:rPr>
      </w:pPr>
    </w:p>
    <w:p w:rsidR="00F214C3" w:rsidRPr="00F214C3" w:rsidRDefault="00F214C3" w:rsidP="00F214C3">
      <w:pPr>
        <w:pStyle w:val="Akapitzlist"/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88" w:lineRule="auto"/>
        <w:ind w:left="381"/>
        <w:jc w:val="both"/>
        <w:rPr>
          <w:sz w:val="22"/>
          <w:szCs w:val="22"/>
        </w:rPr>
      </w:pPr>
      <w:r w:rsidRPr="00F214C3">
        <w:rPr>
          <w:sz w:val="22"/>
          <w:szCs w:val="22"/>
        </w:rPr>
        <w:t>Załącznik nr 1 do umowy – Klauzula Obowiązek Informacyjny</w:t>
      </w:r>
    </w:p>
    <w:p w:rsidR="00E4082D" w:rsidRPr="00E4082D" w:rsidRDefault="00E4082D" w:rsidP="00E4082D">
      <w:pPr>
        <w:keepNext/>
        <w:keepLines/>
        <w:tabs>
          <w:tab w:val="center" w:pos="2268"/>
          <w:tab w:val="center" w:pos="7371"/>
        </w:tabs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:rsidR="00E4082D" w:rsidRPr="00E4082D" w:rsidRDefault="00E4082D" w:rsidP="00E4082D">
      <w:pPr>
        <w:keepNext/>
        <w:keepLines/>
        <w:tabs>
          <w:tab w:val="center" w:pos="2268"/>
          <w:tab w:val="center" w:pos="7371"/>
        </w:tabs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:rsidR="00E4082D" w:rsidRPr="00E4082D" w:rsidRDefault="00E4082D" w:rsidP="00DC3681">
      <w:pPr>
        <w:keepNext/>
        <w:keepLines/>
        <w:tabs>
          <w:tab w:val="center" w:pos="1134"/>
          <w:tab w:val="left" w:pos="5760"/>
          <w:tab w:val="center" w:pos="7371"/>
        </w:tabs>
        <w:suppressAutoHyphens/>
        <w:spacing w:before="60" w:after="60" w:line="288" w:lineRule="auto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Wykonawca</w:t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ab/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ab/>
        <w:t xml:space="preserve"> Zamawiający</w:t>
      </w:r>
    </w:p>
    <w:p w:rsidR="00E4082D" w:rsidRPr="00E4082D" w:rsidRDefault="00E4082D" w:rsidP="00E4082D">
      <w:pPr>
        <w:suppressAutoHyphens/>
        <w:spacing w:after="200" w:line="288" w:lineRule="auto"/>
        <w:jc w:val="right"/>
        <w:rPr>
          <w:rFonts w:asciiTheme="minorHAnsi" w:eastAsia="Calibri" w:hAnsiTheme="minorHAnsi" w:cstheme="minorHAnsi"/>
          <w:b/>
          <w:i/>
          <w:kern w:val="1"/>
          <w:sz w:val="22"/>
          <w:szCs w:val="22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</w:p>
    <w:p w:rsidR="00F715CA" w:rsidRDefault="00F715CA" w:rsidP="00F715C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:rsidR="00F715CA" w:rsidRDefault="00F715CA" w:rsidP="00F715CA">
      <w:pPr>
        <w:spacing w:line="360" w:lineRule="auto"/>
        <w:rPr>
          <w:b/>
          <w:bCs/>
          <w:sz w:val="22"/>
          <w:szCs w:val="22"/>
        </w:rPr>
      </w:pPr>
    </w:p>
    <w:p w:rsidR="00F715CA" w:rsidRDefault="00F715CA" w:rsidP="00F715C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:rsidR="00F715CA" w:rsidRDefault="00F715CA" w:rsidP="00F715CA">
      <w:pPr>
        <w:spacing w:line="360" w:lineRule="auto"/>
        <w:rPr>
          <w:sz w:val="22"/>
          <w:szCs w:val="22"/>
        </w:rPr>
      </w:pPr>
    </w:p>
    <w:p w:rsidR="00F715CA" w:rsidRDefault="00F715CA" w:rsidP="00F715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Instytut Techniki Budowlanej z siedzibą w 00-611 Warszawa, ul. Filtrowa 1.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 osobowych: Instytut Techniki Budowlanej;        00-611 Warszawa, ul. Filtrowa 1; telefon (22) 579 466; adres email: w.klimczak@itb.pl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, c, h.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nie będzie przetwarzać Pani/Pana danych osobowych w innym celu oraz nie będzie ich udostępniać innym odbiorcom.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F715CA" w:rsidRDefault="00F715CA" w:rsidP="00F715C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F715CA" w:rsidRDefault="00F715CA" w:rsidP="00F715CA">
      <w:pPr>
        <w:spacing w:line="360" w:lineRule="auto"/>
        <w:rPr>
          <w:sz w:val="22"/>
          <w:szCs w:val="22"/>
        </w:rPr>
      </w:pPr>
    </w:p>
    <w:p w:rsidR="00F936A1" w:rsidRPr="00B879BB" w:rsidRDefault="00F936A1" w:rsidP="00E4082D">
      <w:pPr>
        <w:spacing w:before="120" w:line="300" w:lineRule="exact"/>
        <w:jc w:val="both"/>
        <w:rPr>
          <w:rFonts w:ascii="Calibri" w:hAnsi="Calibri"/>
          <w:sz w:val="22"/>
          <w:szCs w:val="22"/>
        </w:rPr>
      </w:pPr>
    </w:p>
    <w:sectPr w:rsidR="00F936A1" w:rsidRPr="00B879BB" w:rsidSect="0031314D">
      <w:pgSz w:w="11907" w:h="16839" w:code="9"/>
      <w:pgMar w:top="720" w:right="720" w:bottom="720" w:left="1134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37" w:rsidRDefault="00974937" w:rsidP="003D492C">
      <w:r>
        <w:separator/>
      </w:r>
    </w:p>
  </w:endnote>
  <w:endnote w:type="continuationSeparator" w:id="0">
    <w:p w:rsidR="00974937" w:rsidRDefault="00974937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47" w:rsidRDefault="00211547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547" w:rsidRDefault="00211547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47" w:rsidRDefault="00211547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737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211547" w:rsidRDefault="00211547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tel. (</w:t>
    </w:r>
    <w:r w:rsidRPr="003B05C3">
      <w:rPr>
        <w:rFonts w:ascii="Arial" w:hAnsi="Arial" w:cs="Arial"/>
        <w:sz w:val="16"/>
        <w:szCs w:val="16"/>
      </w:rPr>
      <w:t>22) 825 04 71</w:t>
    </w:r>
  </w:p>
  <w:p w:rsidR="00211547" w:rsidRDefault="00211547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  <w:t>fax (</w:t>
    </w:r>
    <w:r w:rsidRPr="003B05C3">
      <w:rPr>
        <w:rFonts w:ascii="Arial" w:hAnsi="Arial" w:cs="Arial"/>
        <w:sz w:val="16"/>
        <w:szCs w:val="16"/>
      </w:rPr>
      <w:t>22) 825 52 86</w:t>
    </w:r>
  </w:p>
  <w:p w:rsidR="00211547" w:rsidRDefault="00211547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:rsidR="00211547" w:rsidRPr="003B05C3" w:rsidRDefault="00211547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37" w:rsidRDefault="00974937" w:rsidP="003D492C">
      <w:r>
        <w:separator/>
      </w:r>
    </w:p>
  </w:footnote>
  <w:footnote w:type="continuationSeparator" w:id="0">
    <w:p w:rsidR="00974937" w:rsidRDefault="00974937" w:rsidP="003D492C">
      <w:r>
        <w:continuationSeparator/>
      </w:r>
    </w:p>
  </w:footnote>
  <w:footnote w:id="1">
    <w:p w:rsidR="00211547" w:rsidRPr="00A56E7E" w:rsidRDefault="00211547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211547" w:rsidRDefault="00211547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80640"/>
    <w:multiLevelType w:val="hybridMultilevel"/>
    <w:tmpl w:val="D9C0245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431CDD00">
      <w:start w:val="8"/>
      <w:numFmt w:val="upperRoman"/>
      <w:lvlText w:val="%7."/>
      <w:lvlJc w:val="left"/>
      <w:pPr>
        <w:ind w:left="5760" w:hanging="720"/>
      </w:pPr>
      <w:rPr>
        <w:rFonts w:hint="default"/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23047D"/>
    <w:multiLevelType w:val="hybridMultilevel"/>
    <w:tmpl w:val="140EB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60A63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D6495"/>
    <w:multiLevelType w:val="hybridMultilevel"/>
    <w:tmpl w:val="C62E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5F16E29"/>
    <w:multiLevelType w:val="multilevel"/>
    <w:tmpl w:val="049C4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9DA78FB"/>
    <w:multiLevelType w:val="hybridMultilevel"/>
    <w:tmpl w:val="33AA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8B64A3"/>
    <w:multiLevelType w:val="hybridMultilevel"/>
    <w:tmpl w:val="1722C0CC"/>
    <w:lvl w:ilvl="0" w:tplc="0DF2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40F9E"/>
    <w:multiLevelType w:val="hybridMultilevel"/>
    <w:tmpl w:val="4DE23AB8"/>
    <w:lvl w:ilvl="0" w:tplc="070469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3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7871A76"/>
    <w:multiLevelType w:val="hybridMultilevel"/>
    <w:tmpl w:val="11D47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F424B3"/>
    <w:multiLevelType w:val="hybridMultilevel"/>
    <w:tmpl w:val="31E2FA4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7">
      <w:start w:val="1"/>
      <w:numFmt w:val="lowerLetter"/>
      <w:lvlText w:val="%8)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0" w15:restartNumberingAfterBreak="0">
    <w:nsid w:val="429A5F08"/>
    <w:multiLevelType w:val="hybridMultilevel"/>
    <w:tmpl w:val="EBFE0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465FAE"/>
    <w:multiLevelType w:val="hybridMultilevel"/>
    <w:tmpl w:val="854AEA0E"/>
    <w:lvl w:ilvl="0" w:tplc="57DE39A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BF7430"/>
    <w:multiLevelType w:val="hybridMultilevel"/>
    <w:tmpl w:val="4E1275EE"/>
    <w:lvl w:ilvl="0" w:tplc="71041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671F9"/>
    <w:multiLevelType w:val="hybridMultilevel"/>
    <w:tmpl w:val="59FE0302"/>
    <w:lvl w:ilvl="0" w:tplc="0415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abstractNum w:abstractNumId="26" w15:restartNumberingAfterBreak="0">
    <w:nsid w:val="58C958D4"/>
    <w:multiLevelType w:val="hybridMultilevel"/>
    <w:tmpl w:val="E6D4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7946"/>
    <w:multiLevelType w:val="hybridMultilevel"/>
    <w:tmpl w:val="9FF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1A67A6A"/>
    <w:multiLevelType w:val="hybridMultilevel"/>
    <w:tmpl w:val="67B88436"/>
    <w:lvl w:ilvl="0" w:tplc="6B80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716F0A25"/>
    <w:multiLevelType w:val="hybridMultilevel"/>
    <w:tmpl w:val="252C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4A0EF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451434"/>
    <w:multiLevelType w:val="multilevel"/>
    <w:tmpl w:val="55DC64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8750373"/>
    <w:multiLevelType w:val="hybridMultilevel"/>
    <w:tmpl w:val="F94688A8"/>
    <w:lvl w:ilvl="0" w:tplc="7DA0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84366B"/>
    <w:multiLevelType w:val="hybridMultilevel"/>
    <w:tmpl w:val="C3F079FA"/>
    <w:lvl w:ilvl="0" w:tplc="5E16E1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17"/>
  </w:num>
  <w:num w:numId="5">
    <w:abstractNumId w:val="27"/>
  </w:num>
  <w:num w:numId="6">
    <w:abstractNumId w:val="11"/>
  </w:num>
  <w:num w:numId="7">
    <w:abstractNumId w:val="13"/>
  </w:num>
  <w:num w:numId="8">
    <w:abstractNumId w:val="32"/>
  </w:num>
  <w:num w:numId="9">
    <w:abstractNumId w:val="23"/>
    <w:lvlOverride w:ilvl="0">
      <w:startOverride w:val="1"/>
    </w:lvlOverride>
  </w:num>
  <w:num w:numId="10">
    <w:abstractNumId w:val="8"/>
  </w:num>
  <w:num w:numId="11">
    <w:abstractNumId w:val="37"/>
  </w:num>
  <w:num w:numId="12">
    <w:abstractNumId w:val="22"/>
  </w:num>
  <w:num w:numId="13">
    <w:abstractNumId w:val="1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26"/>
  </w:num>
  <w:num w:numId="17">
    <w:abstractNumId w:val="34"/>
  </w:num>
  <w:num w:numId="18">
    <w:abstractNumId w:val="4"/>
  </w:num>
  <w:num w:numId="19">
    <w:abstractNumId w:val="20"/>
  </w:num>
  <w:num w:numId="20">
    <w:abstractNumId w:val="7"/>
  </w:num>
  <w:num w:numId="21">
    <w:abstractNumId w:val="21"/>
  </w:num>
  <w:num w:numId="22">
    <w:abstractNumId w:val="33"/>
  </w:num>
  <w:num w:numId="23">
    <w:abstractNumId w:val="10"/>
  </w:num>
  <w:num w:numId="24">
    <w:abstractNumId w:val="6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15"/>
  </w:num>
  <w:num w:numId="30">
    <w:abstractNumId w:val="30"/>
  </w:num>
  <w:num w:numId="31">
    <w:abstractNumId w:val="5"/>
    <w:lvlOverride w:ilvl="0">
      <w:startOverride w:val="1"/>
    </w:lvlOverride>
  </w:num>
  <w:num w:numId="32">
    <w:abstractNumId w:val="36"/>
  </w:num>
  <w:num w:numId="33">
    <w:abstractNumId w:val="28"/>
  </w:num>
  <w:num w:numId="34">
    <w:abstractNumId w:val="35"/>
  </w:num>
  <w:num w:numId="35">
    <w:abstractNumId w:val="19"/>
  </w:num>
  <w:num w:numId="36">
    <w:abstractNumId w:val="3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6EEF"/>
    <w:rsid w:val="00010A0D"/>
    <w:rsid w:val="00012433"/>
    <w:rsid w:val="00013AFB"/>
    <w:rsid w:val="000148C1"/>
    <w:rsid w:val="0001788E"/>
    <w:rsid w:val="00020E08"/>
    <w:rsid w:val="000233DE"/>
    <w:rsid w:val="00023922"/>
    <w:rsid w:val="00023EF7"/>
    <w:rsid w:val="00030317"/>
    <w:rsid w:val="00033146"/>
    <w:rsid w:val="00034DB6"/>
    <w:rsid w:val="00036D02"/>
    <w:rsid w:val="00037527"/>
    <w:rsid w:val="00050CBA"/>
    <w:rsid w:val="000512ED"/>
    <w:rsid w:val="000515B6"/>
    <w:rsid w:val="00052075"/>
    <w:rsid w:val="0005590B"/>
    <w:rsid w:val="00055B34"/>
    <w:rsid w:val="0006091B"/>
    <w:rsid w:val="00062E65"/>
    <w:rsid w:val="00063624"/>
    <w:rsid w:val="000644A2"/>
    <w:rsid w:val="00065386"/>
    <w:rsid w:val="00072617"/>
    <w:rsid w:val="000759CD"/>
    <w:rsid w:val="0007694D"/>
    <w:rsid w:val="00081558"/>
    <w:rsid w:val="00083336"/>
    <w:rsid w:val="000838E7"/>
    <w:rsid w:val="00086370"/>
    <w:rsid w:val="000870B2"/>
    <w:rsid w:val="00090E4D"/>
    <w:rsid w:val="00093036"/>
    <w:rsid w:val="00093134"/>
    <w:rsid w:val="000946D7"/>
    <w:rsid w:val="000A5976"/>
    <w:rsid w:val="000B1FC8"/>
    <w:rsid w:val="000B4E96"/>
    <w:rsid w:val="000B5986"/>
    <w:rsid w:val="000B6693"/>
    <w:rsid w:val="000C1B6A"/>
    <w:rsid w:val="000C74B9"/>
    <w:rsid w:val="000D1C69"/>
    <w:rsid w:val="000D1E66"/>
    <w:rsid w:val="000D355C"/>
    <w:rsid w:val="000D6B9B"/>
    <w:rsid w:val="000F08A1"/>
    <w:rsid w:val="000F2452"/>
    <w:rsid w:val="000F2EFA"/>
    <w:rsid w:val="000F717D"/>
    <w:rsid w:val="001005E9"/>
    <w:rsid w:val="001014D1"/>
    <w:rsid w:val="00103165"/>
    <w:rsid w:val="00105A53"/>
    <w:rsid w:val="00107CCE"/>
    <w:rsid w:val="00107E77"/>
    <w:rsid w:val="0011086B"/>
    <w:rsid w:val="00112AC9"/>
    <w:rsid w:val="00116D83"/>
    <w:rsid w:val="00116F97"/>
    <w:rsid w:val="001172C8"/>
    <w:rsid w:val="00120122"/>
    <w:rsid w:val="00120D6B"/>
    <w:rsid w:val="0012127E"/>
    <w:rsid w:val="00121B03"/>
    <w:rsid w:val="00123208"/>
    <w:rsid w:val="0013147B"/>
    <w:rsid w:val="001327D0"/>
    <w:rsid w:val="00132B0F"/>
    <w:rsid w:val="00134AAD"/>
    <w:rsid w:val="001355DA"/>
    <w:rsid w:val="00140DE5"/>
    <w:rsid w:val="0014143A"/>
    <w:rsid w:val="001460FE"/>
    <w:rsid w:val="00150843"/>
    <w:rsid w:val="00153462"/>
    <w:rsid w:val="00155778"/>
    <w:rsid w:val="00155B85"/>
    <w:rsid w:val="001601C9"/>
    <w:rsid w:val="0016492A"/>
    <w:rsid w:val="00166EDE"/>
    <w:rsid w:val="001673C1"/>
    <w:rsid w:val="00171245"/>
    <w:rsid w:val="00171B58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D9A"/>
    <w:rsid w:val="001950EE"/>
    <w:rsid w:val="00196543"/>
    <w:rsid w:val="001A0EDD"/>
    <w:rsid w:val="001A130D"/>
    <w:rsid w:val="001A2481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273A"/>
    <w:rsid w:val="001F0871"/>
    <w:rsid w:val="001F63A2"/>
    <w:rsid w:val="001F6C99"/>
    <w:rsid w:val="001F6FEE"/>
    <w:rsid w:val="00202115"/>
    <w:rsid w:val="00202F8E"/>
    <w:rsid w:val="0020455F"/>
    <w:rsid w:val="002109A7"/>
    <w:rsid w:val="00211547"/>
    <w:rsid w:val="002116A2"/>
    <w:rsid w:val="00215859"/>
    <w:rsid w:val="00215AFB"/>
    <w:rsid w:val="00217277"/>
    <w:rsid w:val="00217B7A"/>
    <w:rsid w:val="00217C90"/>
    <w:rsid w:val="00220F15"/>
    <w:rsid w:val="00222577"/>
    <w:rsid w:val="00227737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4024"/>
    <w:rsid w:val="00254D2C"/>
    <w:rsid w:val="002570B2"/>
    <w:rsid w:val="00264EF4"/>
    <w:rsid w:val="00265CD7"/>
    <w:rsid w:val="00266E05"/>
    <w:rsid w:val="00267559"/>
    <w:rsid w:val="002703B4"/>
    <w:rsid w:val="002767BD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97753"/>
    <w:rsid w:val="002A3A3A"/>
    <w:rsid w:val="002A499A"/>
    <w:rsid w:val="002A6F55"/>
    <w:rsid w:val="002A7CEA"/>
    <w:rsid w:val="002B13CD"/>
    <w:rsid w:val="002B5C02"/>
    <w:rsid w:val="002B6305"/>
    <w:rsid w:val="002C0A2F"/>
    <w:rsid w:val="002C197E"/>
    <w:rsid w:val="002C1999"/>
    <w:rsid w:val="002C1C4B"/>
    <w:rsid w:val="002C3CFC"/>
    <w:rsid w:val="002C454C"/>
    <w:rsid w:val="002C7AE2"/>
    <w:rsid w:val="002D11A7"/>
    <w:rsid w:val="002D1F97"/>
    <w:rsid w:val="002D3948"/>
    <w:rsid w:val="002D5CB7"/>
    <w:rsid w:val="002E1103"/>
    <w:rsid w:val="002E11EB"/>
    <w:rsid w:val="002E1D2B"/>
    <w:rsid w:val="002E3665"/>
    <w:rsid w:val="002E4C65"/>
    <w:rsid w:val="002F084B"/>
    <w:rsid w:val="002F2852"/>
    <w:rsid w:val="002F32AD"/>
    <w:rsid w:val="002F5102"/>
    <w:rsid w:val="002F5996"/>
    <w:rsid w:val="002F7FB6"/>
    <w:rsid w:val="0030139E"/>
    <w:rsid w:val="00304E0E"/>
    <w:rsid w:val="00307A36"/>
    <w:rsid w:val="00310E64"/>
    <w:rsid w:val="00311D51"/>
    <w:rsid w:val="0031314D"/>
    <w:rsid w:val="00314C36"/>
    <w:rsid w:val="003150D8"/>
    <w:rsid w:val="00315400"/>
    <w:rsid w:val="00317271"/>
    <w:rsid w:val="00320CBB"/>
    <w:rsid w:val="00325E5D"/>
    <w:rsid w:val="0032706C"/>
    <w:rsid w:val="003301F5"/>
    <w:rsid w:val="00333432"/>
    <w:rsid w:val="003348C7"/>
    <w:rsid w:val="0034142D"/>
    <w:rsid w:val="0034152A"/>
    <w:rsid w:val="00341A62"/>
    <w:rsid w:val="00350FF1"/>
    <w:rsid w:val="00353861"/>
    <w:rsid w:val="003539F9"/>
    <w:rsid w:val="00355C3C"/>
    <w:rsid w:val="00355C74"/>
    <w:rsid w:val="003561B6"/>
    <w:rsid w:val="003566A4"/>
    <w:rsid w:val="00357BD4"/>
    <w:rsid w:val="003646F6"/>
    <w:rsid w:val="00365873"/>
    <w:rsid w:val="00366D45"/>
    <w:rsid w:val="003705D3"/>
    <w:rsid w:val="00370FAC"/>
    <w:rsid w:val="0037263A"/>
    <w:rsid w:val="003774DA"/>
    <w:rsid w:val="00383D2F"/>
    <w:rsid w:val="00383D57"/>
    <w:rsid w:val="00387C38"/>
    <w:rsid w:val="003918C4"/>
    <w:rsid w:val="00391C9B"/>
    <w:rsid w:val="00393C24"/>
    <w:rsid w:val="0039780E"/>
    <w:rsid w:val="003A744C"/>
    <w:rsid w:val="003B05C3"/>
    <w:rsid w:val="003B2E3F"/>
    <w:rsid w:val="003B5A50"/>
    <w:rsid w:val="003B6936"/>
    <w:rsid w:val="003B6C45"/>
    <w:rsid w:val="003B7457"/>
    <w:rsid w:val="003C0FFA"/>
    <w:rsid w:val="003C3C08"/>
    <w:rsid w:val="003C48D7"/>
    <w:rsid w:val="003C4DE7"/>
    <w:rsid w:val="003C5236"/>
    <w:rsid w:val="003C6BC3"/>
    <w:rsid w:val="003D1874"/>
    <w:rsid w:val="003D25A1"/>
    <w:rsid w:val="003D2671"/>
    <w:rsid w:val="003D284A"/>
    <w:rsid w:val="003D492C"/>
    <w:rsid w:val="003D4FB4"/>
    <w:rsid w:val="003E0F93"/>
    <w:rsid w:val="003E54C9"/>
    <w:rsid w:val="003E5623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1220"/>
    <w:rsid w:val="00425E15"/>
    <w:rsid w:val="004270B4"/>
    <w:rsid w:val="004313CD"/>
    <w:rsid w:val="00432C1E"/>
    <w:rsid w:val="00434876"/>
    <w:rsid w:val="00436DE7"/>
    <w:rsid w:val="00440D8A"/>
    <w:rsid w:val="00441400"/>
    <w:rsid w:val="00443CE9"/>
    <w:rsid w:val="00444CAF"/>
    <w:rsid w:val="00445ED6"/>
    <w:rsid w:val="004551FE"/>
    <w:rsid w:val="004553B9"/>
    <w:rsid w:val="004601E6"/>
    <w:rsid w:val="00460EAE"/>
    <w:rsid w:val="00471266"/>
    <w:rsid w:val="00471767"/>
    <w:rsid w:val="00471890"/>
    <w:rsid w:val="00476B93"/>
    <w:rsid w:val="00480516"/>
    <w:rsid w:val="004827C5"/>
    <w:rsid w:val="00485084"/>
    <w:rsid w:val="004864D4"/>
    <w:rsid w:val="004A0F53"/>
    <w:rsid w:val="004A42FD"/>
    <w:rsid w:val="004A433B"/>
    <w:rsid w:val="004B0E53"/>
    <w:rsid w:val="004B1F06"/>
    <w:rsid w:val="004B2C46"/>
    <w:rsid w:val="004B499F"/>
    <w:rsid w:val="004B4CFD"/>
    <w:rsid w:val="004C04A9"/>
    <w:rsid w:val="004C37D7"/>
    <w:rsid w:val="004C6B04"/>
    <w:rsid w:val="004D047B"/>
    <w:rsid w:val="004D3263"/>
    <w:rsid w:val="004E22E7"/>
    <w:rsid w:val="004E5A4C"/>
    <w:rsid w:val="004F1CC1"/>
    <w:rsid w:val="004F59B3"/>
    <w:rsid w:val="004F5E46"/>
    <w:rsid w:val="005024E9"/>
    <w:rsid w:val="00502C79"/>
    <w:rsid w:val="00503D5A"/>
    <w:rsid w:val="00510336"/>
    <w:rsid w:val="00510E74"/>
    <w:rsid w:val="005200FF"/>
    <w:rsid w:val="00520DEC"/>
    <w:rsid w:val="00520F52"/>
    <w:rsid w:val="00521CFF"/>
    <w:rsid w:val="0052380A"/>
    <w:rsid w:val="005270D0"/>
    <w:rsid w:val="00527A9D"/>
    <w:rsid w:val="00532F98"/>
    <w:rsid w:val="0053353C"/>
    <w:rsid w:val="00533A54"/>
    <w:rsid w:val="00534454"/>
    <w:rsid w:val="00534FBB"/>
    <w:rsid w:val="00537BA2"/>
    <w:rsid w:val="00541E5C"/>
    <w:rsid w:val="00543854"/>
    <w:rsid w:val="00544057"/>
    <w:rsid w:val="00544F73"/>
    <w:rsid w:val="00545AA1"/>
    <w:rsid w:val="00545E8E"/>
    <w:rsid w:val="00546B45"/>
    <w:rsid w:val="00547CAC"/>
    <w:rsid w:val="0055288C"/>
    <w:rsid w:val="005616B8"/>
    <w:rsid w:val="00562CB9"/>
    <w:rsid w:val="00564984"/>
    <w:rsid w:val="005679C4"/>
    <w:rsid w:val="005818AA"/>
    <w:rsid w:val="00581A44"/>
    <w:rsid w:val="00585A00"/>
    <w:rsid w:val="00587CAF"/>
    <w:rsid w:val="00597425"/>
    <w:rsid w:val="00597815"/>
    <w:rsid w:val="00597C43"/>
    <w:rsid w:val="005A2B64"/>
    <w:rsid w:val="005A2CE4"/>
    <w:rsid w:val="005A5992"/>
    <w:rsid w:val="005A7DA2"/>
    <w:rsid w:val="005C5AF1"/>
    <w:rsid w:val="005C5C88"/>
    <w:rsid w:val="005C6F72"/>
    <w:rsid w:val="005C7322"/>
    <w:rsid w:val="005D3AC7"/>
    <w:rsid w:val="005D4658"/>
    <w:rsid w:val="005D4EEE"/>
    <w:rsid w:val="005E184F"/>
    <w:rsid w:val="005E1CBC"/>
    <w:rsid w:val="005E284C"/>
    <w:rsid w:val="005E3ECC"/>
    <w:rsid w:val="005F0EDF"/>
    <w:rsid w:val="005F17BC"/>
    <w:rsid w:val="005F1F35"/>
    <w:rsid w:val="005F2468"/>
    <w:rsid w:val="005F268D"/>
    <w:rsid w:val="005F48DF"/>
    <w:rsid w:val="005F6FA3"/>
    <w:rsid w:val="006015B1"/>
    <w:rsid w:val="00607C3B"/>
    <w:rsid w:val="00610B64"/>
    <w:rsid w:val="00610BAF"/>
    <w:rsid w:val="00610FBD"/>
    <w:rsid w:val="006152B5"/>
    <w:rsid w:val="00615419"/>
    <w:rsid w:val="006236BA"/>
    <w:rsid w:val="006242F8"/>
    <w:rsid w:val="006263F2"/>
    <w:rsid w:val="00627BEF"/>
    <w:rsid w:val="00635055"/>
    <w:rsid w:val="00640BD7"/>
    <w:rsid w:val="00645134"/>
    <w:rsid w:val="00646536"/>
    <w:rsid w:val="00652104"/>
    <w:rsid w:val="0065239E"/>
    <w:rsid w:val="0065239F"/>
    <w:rsid w:val="00652B8C"/>
    <w:rsid w:val="00654B3A"/>
    <w:rsid w:val="00654BF8"/>
    <w:rsid w:val="00656343"/>
    <w:rsid w:val="00657D30"/>
    <w:rsid w:val="006612FB"/>
    <w:rsid w:val="00662949"/>
    <w:rsid w:val="006640CE"/>
    <w:rsid w:val="00664189"/>
    <w:rsid w:val="00665FF0"/>
    <w:rsid w:val="00673690"/>
    <w:rsid w:val="00673B49"/>
    <w:rsid w:val="006756CC"/>
    <w:rsid w:val="00677A87"/>
    <w:rsid w:val="00683CD5"/>
    <w:rsid w:val="006842CF"/>
    <w:rsid w:val="00685D59"/>
    <w:rsid w:val="006873BD"/>
    <w:rsid w:val="00687CA3"/>
    <w:rsid w:val="00693A8D"/>
    <w:rsid w:val="0069546E"/>
    <w:rsid w:val="00695EC1"/>
    <w:rsid w:val="00697B38"/>
    <w:rsid w:val="006A010B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3388"/>
    <w:rsid w:val="006B6047"/>
    <w:rsid w:val="006C3145"/>
    <w:rsid w:val="006C3B6E"/>
    <w:rsid w:val="006C5A9C"/>
    <w:rsid w:val="006C6A06"/>
    <w:rsid w:val="006D18D0"/>
    <w:rsid w:val="006D1DAC"/>
    <w:rsid w:val="006D3997"/>
    <w:rsid w:val="006D51E7"/>
    <w:rsid w:val="006D6CAF"/>
    <w:rsid w:val="006E62D4"/>
    <w:rsid w:val="006E6948"/>
    <w:rsid w:val="006F051C"/>
    <w:rsid w:val="006F2EE6"/>
    <w:rsid w:val="006F341C"/>
    <w:rsid w:val="006F68A7"/>
    <w:rsid w:val="006F6FB4"/>
    <w:rsid w:val="006F71F8"/>
    <w:rsid w:val="00705A3A"/>
    <w:rsid w:val="007062BB"/>
    <w:rsid w:val="007068CD"/>
    <w:rsid w:val="00707037"/>
    <w:rsid w:val="00710332"/>
    <w:rsid w:val="00710DEF"/>
    <w:rsid w:val="00710EA6"/>
    <w:rsid w:val="007131BC"/>
    <w:rsid w:val="00716988"/>
    <w:rsid w:val="00716998"/>
    <w:rsid w:val="007225E2"/>
    <w:rsid w:val="00727590"/>
    <w:rsid w:val="00734523"/>
    <w:rsid w:val="00734A2E"/>
    <w:rsid w:val="0073799F"/>
    <w:rsid w:val="007403A6"/>
    <w:rsid w:val="0074048D"/>
    <w:rsid w:val="00741AA9"/>
    <w:rsid w:val="00743679"/>
    <w:rsid w:val="00744B96"/>
    <w:rsid w:val="00750D50"/>
    <w:rsid w:val="007542CD"/>
    <w:rsid w:val="00757621"/>
    <w:rsid w:val="00767933"/>
    <w:rsid w:val="007745C6"/>
    <w:rsid w:val="007863E6"/>
    <w:rsid w:val="00787508"/>
    <w:rsid w:val="00787AD5"/>
    <w:rsid w:val="007906E1"/>
    <w:rsid w:val="0079180B"/>
    <w:rsid w:val="00795E69"/>
    <w:rsid w:val="007A0259"/>
    <w:rsid w:val="007A0A98"/>
    <w:rsid w:val="007A2AD3"/>
    <w:rsid w:val="007A42DF"/>
    <w:rsid w:val="007A5877"/>
    <w:rsid w:val="007B3037"/>
    <w:rsid w:val="007B3CAC"/>
    <w:rsid w:val="007B4185"/>
    <w:rsid w:val="007B4F10"/>
    <w:rsid w:val="007B524E"/>
    <w:rsid w:val="007B57BB"/>
    <w:rsid w:val="007B5C45"/>
    <w:rsid w:val="007B7335"/>
    <w:rsid w:val="007C007B"/>
    <w:rsid w:val="007C1A68"/>
    <w:rsid w:val="007C1BD8"/>
    <w:rsid w:val="007C274C"/>
    <w:rsid w:val="007C62BD"/>
    <w:rsid w:val="007C656F"/>
    <w:rsid w:val="007D1AAD"/>
    <w:rsid w:val="007D344C"/>
    <w:rsid w:val="007D3AE5"/>
    <w:rsid w:val="007D4FC5"/>
    <w:rsid w:val="007D751F"/>
    <w:rsid w:val="007E0143"/>
    <w:rsid w:val="007E35B0"/>
    <w:rsid w:val="007E5AB8"/>
    <w:rsid w:val="007E5E8B"/>
    <w:rsid w:val="007E650E"/>
    <w:rsid w:val="007E69F6"/>
    <w:rsid w:val="007E6A73"/>
    <w:rsid w:val="007F0C2E"/>
    <w:rsid w:val="007F462D"/>
    <w:rsid w:val="00800CBE"/>
    <w:rsid w:val="00801539"/>
    <w:rsid w:val="00806057"/>
    <w:rsid w:val="00813BA7"/>
    <w:rsid w:val="00814521"/>
    <w:rsid w:val="008157CF"/>
    <w:rsid w:val="00817755"/>
    <w:rsid w:val="008230A4"/>
    <w:rsid w:val="00824AD5"/>
    <w:rsid w:val="00824D3B"/>
    <w:rsid w:val="0083032A"/>
    <w:rsid w:val="00830CBC"/>
    <w:rsid w:val="008328ED"/>
    <w:rsid w:val="008345EE"/>
    <w:rsid w:val="0084121E"/>
    <w:rsid w:val="00841ABB"/>
    <w:rsid w:val="008431C0"/>
    <w:rsid w:val="0084329A"/>
    <w:rsid w:val="00844FF0"/>
    <w:rsid w:val="00846EA5"/>
    <w:rsid w:val="0084721E"/>
    <w:rsid w:val="00850564"/>
    <w:rsid w:val="008551A2"/>
    <w:rsid w:val="00855539"/>
    <w:rsid w:val="0085649E"/>
    <w:rsid w:val="0086311F"/>
    <w:rsid w:val="00864389"/>
    <w:rsid w:val="008674D1"/>
    <w:rsid w:val="0087149F"/>
    <w:rsid w:val="00872380"/>
    <w:rsid w:val="0087597C"/>
    <w:rsid w:val="00877353"/>
    <w:rsid w:val="008812DB"/>
    <w:rsid w:val="00886844"/>
    <w:rsid w:val="00891099"/>
    <w:rsid w:val="008A13DF"/>
    <w:rsid w:val="008A14D3"/>
    <w:rsid w:val="008A6C32"/>
    <w:rsid w:val="008A7832"/>
    <w:rsid w:val="008B0EC7"/>
    <w:rsid w:val="008B0F1A"/>
    <w:rsid w:val="008B2A21"/>
    <w:rsid w:val="008B77E2"/>
    <w:rsid w:val="008C3905"/>
    <w:rsid w:val="008C4869"/>
    <w:rsid w:val="008C764D"/>
    <w:rsid w:val="008C7843"/>
    <w:rsid w:val="008D09E6"/>
    <w:rsid w:val="008D106B"/>
    <w:rsid w:val="008D15CB"/>
    <w:rsid w:val="008D1872"/>
    <w:rsid w:val="008D5018"/>
    <w:rsid w:val="008D7926"/>
    <w:rsid w:val="008E0DCF"/>
    <w:rsid w:val="008E1018"/>
    <w:rsid w:val="008E1CD1"/>
    <w:rsid w:val="008E3C35"/>
    <w:rsid w:val="008E48A2"/>
    <w:rsid w:val="008E53B0"/>
    <w:rsid w:val="008F417A"/>
    <w:rsid w:val="008F6059"/>
    <w:rsid w:val="00902129"/>
    <w:rsid w:val="00902EFF"/>
    <w:rsid w:val="00903087"/>
    <w:rsid w:val="00903DC5"/>
    <w:rsid w:val="009048E2"/>
    <w:rsid w:val="00904932"/>
    <w:rsid w:val="00904E81"/>
    <w:rsid w:val="00906E61"/>
    <w:rsid w:val="00910DD1"/>
    <w:rsid w:val="00910F80"/>
    <w:rsid w:val="00913264"/>
    <w:rsid w:val="0091499D"/>
    <w:rsid w:val="00914F8B"/>
    <w:rsid w:val="009165DC"/>
    <w:rsid w:val="00920C64"/>
    <w:rsid w:val="0092127E"/>
    <w:rsid w:val="00923890"/>
    <w:rsid w:val="00923D8C"/>
    <w:rsid w:val="00923EAA"/>
    <w:rsid w:val="009245D8"/>
    <w:rsid w:val="00925445"/>
    <w:rsid w:val="00926089"/>
    <w:rsid w:val="00927ED4"/>
    <w:rsid w:val="009314AC"/>
    <w:rsid w:val="009330E8"/>
    <w:rsid w:val="009334A6"/>
    <w:rsid w:val="009364A4"/>
    <w:rsid w:val="00936B11"/>
    <w:rsid w:val="00944B1E"/>
    <w:rsid w:val="009471A8"/>
    <w:rsid w:val="009507FC"/>
    <w:rsid w:val="00950AC3"/>
    <w:rsid w:val="00952CE2"/>
    <w:rsid w:val="00953CA1"/>
    <w:rsid w:val="00955094"/>
    <w:rsid w:val="009552AE"/>
    <w:rsid w:val="00955560"/>
    <w:rsid w:val="0095782F"/>
    <w:rsid w:val="00961083"/>
    <w:rsid w:val="00962EBC"/>
    <w:rsid w:val="00963B7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706"/>
    <w:rsid w:val="00974937"/>
    <w:rsid w:val="00974C72"/>
    <w:rsid w:val="009765AB"/>
    <w:rsid w:val="009815E9"/>
    <w:rsid w:val="00981BA0"/>
    <w:rsid w:val="00983D19"/>
    <w:rsid w:val="00987173"/>
    <w:rsid w:val="00987C48"/>
    <w:rsid w:val="0099105F"/>
    <w:rsid w:val="00996A9B"/>
    <w:rsid w:val="00997716"/>
    <w:rsid w:val="0099791B"/>
    <w:rsid w:val="009A0193"/>
    <w:rsid w:val="009A0318"/>
    <w:rsid w:val="009B266A"/>
    <w:rsid w:val="009B4261"/>
    <w:rsid w:val="009B4E56"/>
    <w:rsid w:val="009B6C0A"/>
    <w:rsid w:val="009B76CD"/>
    <w:rsid w:val="009B7CA7"/>
    <w:rsid w:val="009C0EB1"/>
    <w:rsid w:val="009C4912"/>
    <w:rsid w:val="009C4DF6"/>
    <w:rsid w:val="009C50C3"/>
    <w:rsid w:val="009C6C8C"/>
    <w:rsid w:val="009C6D99"/>
    <w:rsid w:val="009D15A4"/>
    <w:rsid w:val="009D1D63"/>
    <w:rsid w:val="009E3797"/>
    <w:rsid w:val="009E535E"/>
    <w:rsid w:val="009E5CDF"/>
    <w:rsid w:val="009F3273"/>
    <w:rsid w:val="009F4990"/>
    <w:rsid w:val="00A04E1E"/>
    <w:rsid w:val="00A05146"/>
    <w:rsid w:val="00A07149"/>
    <w:rsid w:val="00A135D8"/>
    <w:rsid w:val="00A15440"/>
    <w:rsid w:val="00A15D4C"/>
    <w:rsid w:val="00A15FE4"/>
    <w:rsid w:val="00A17929"/>
    <w:rsid w:val="00A20F16"/>
    <w:rsid w:val="00A22380"/>
    <w:rsid w:val="00A24454"/>
    <w:rsid w:val="00A24DC7"/>
    <w:rsid w:val="00A3199F"/>
    <w:rsid w:val="00A32967"/>
    <w:rsid w:val="00A35320"/>
    <w:rsid w:val="00A35AA4"/>
    <w:rsid w:val="00A41969"/>
    <w:rsid w:val="00A42217"/>
    <w:rsid w:val="00A43A4F"/>
    <w:rsid w:val="00A50CB8"/>
    <w:rsid w:val="00A51D38"/>
    <w:rsid w:val="00A51D7A"/>
    <w:rsid w:val="00A5602E"/>
    <w:rsid w:val="00A56660"/>
    <w:rsid w:val="00A56E7E"/>
    <w:rsid w:val="00A60236"/>
    <w:rsid w:val="00A603DF"/>
    <w:rsid w:val="00A66723"/>
    <w:rsid w:val="00A6746C"/>
    <w:rsid w:val="00A71B79"/>
    <w:rsid w:val="00A725DD"/>
    <w:rsid w:val="00A76D49"/>
    <w:rsid w:val="00A8025F"/>
    <w:rsid w:val="00A80950"/>
    <w:rsid w:val="00A80A1E"/>
    <w:rsid w:val="00A81EA1"/>
    <w:rsid w:val="00A833C8"/>
    <w:rsid w:val="00A84722"/>
    <w:rsid w:val="00A87327"/>
    <w:rsid w:val="00A90A7E"/>
    <w:rsid w:val="00A91236"/>
    <w:rsid w:val="00A93F94"/>
    <w:rsid w:val="00A954B8"/>
    <w:rsid w:val="00A95771"/>
    <w:rsid w:val="00A96330"/>
    <w:rsid w:val="00AA00F5"/>
    <w:rsid w:val="00AA0872"/>
    <w:rsid w:val="00AA106D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2BC4"/>
    <w:rsid w:val="00AE7470"/>
    <w:rsid w:val="00AF2582"/>
    <w:rsid w:val="00AF5193"/>
    <w:rsid w:val="00AF728B"/>
    <w:rsid w:val="00AF7BD1"/>
    <w:rsid w:val="00B00EE1"/>
    <w:rsid w:val="00B01772"/>
    <w:rsid w:val="00B027F5"/>
    <w:rsid w:val="00B02E34"/>
    <w:rsid w:val="00B06E76"/>
    <w:rsid w:val="00B13532"/>
    <w:rsid w:val="00B14941"/>
    <w:rsid w:val="00B158D4"/>
    <w:rsid w:val="00B2035E"/>
    <w:rsid w:val="00B23EFE"/>
    <w:rsid w:val="00B27BC5"/>
    <w:rsid w:val="00B31E96"/>
    <w:rsid w:val="00B34DC0"/>
    <w:rsid w:val="00B363F2"/>
    <w:rsid w:val="00B36F54"/>
    <w:rsid w:val="00B40053"/>
    <w:rsid w:val="00B42091"/>
    <w:rsid w:val="00B454FE"/>
    <w:rsid w:val="00B51D6D"/>
    <w:rsid w:val="00B56F24"/>
    <w:rsid w:val="00B60023"/>
    <w:rsid w:val="00B603E1"/>
    <w:rsid w:val="00B60702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A6981"/>
    <w:rsid w:val="00BB0241"/>
    <w:rsid w:val="00BB2ACB"/>
    <w:rsid w:val="00BB2F1C"/>
    <w:rsid w:val="00BB41A9"/>
    <w:rsid w:val="00BB4CD1"/>
    <w:rsid w:val="00BB62AA"/>
    <w:rsid w:val="00BB643B"/>
    <w:rsid w:val="00BB7E3B"/>
    <w:rsid w:val="00BC1FBC"/>
    <w:rsid w:val="00BC3F09"/>
    <w:rsid w:val="00BD1BA0"/>
    <w:rsid w:val="00BD3253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7A9F"/>
    <w:rsid w:val="00C1553E"/>
    <w:rsid w:val="00C15579"/>
    <w:rsid w:val="00C27886"/>
    <w:rsid w:val="00C315A3"/>
    <w:rsid w:val="00C31F8F"/>
    <w:rsid w:val="00C3494C"/>
    <w:rsid w:val="00C35BA0"/>
    <w:rsid w:val="00C36FD8"/>
    <w:rsid w:val="00C3781D"/>
    <w:rsid w:val="00C416B5"/>
    <w:rsid w:val="00C512B8"/>
    <w:rsid w:val="00C5169E"/>
    <w:rsid w:val="00C614AC"/>
    <w:rsid w:val="00C61E57"/>
    <w:rsid w:val="00C62B50"/>
    <w:rsid w:val="00C62E24"/>
    <w:rsid w:val="00C65F7E"/>
    <w:rsid w:val="00C671ED"/>
    <w:rsid w:val="00C70676"/>
    <w:rsid w:val="00C71BDD"/>
    <w:rsid w:val="00C7369F"/>
    <w:rsid w:val="00C73747"/>
    <w:rsid w:val="00C7491C"/>
    <w:rsid w:val="00C77137"/>
    <w:rsid w:val="00C827C5"/>
    <w:rsid w:val="00C8502A"/>
    <w:rsid w:val="00C864B6"/>
    <w:rsid w:val="00C87AFA"/>
    <w:rsid w:val="00C87CDB"/>
    <w:rsid w:val="00C90D69"/>
    <w:rsid w:val="00C96E9E"/>
    <w:rsid w:val="00C97321"/>
    <w:rsid w:val="00CA3ED5"/>
    <w:rsid w:val="00CA5530"/>
    <w:rsid w:val="00CA754C"/>
    <w:rsid w:val="00CB1018"/>
    <w:rsid w:val="00CB20B7"/>
    <w:rsid w:val="00CB2DA5"/>
    <w:rsid w:val="00CB3BE2"/>
    <w:rsid w:val="00CB5214"/>
    <w:rsid w:val="00CB660D"/>
    <w:rsid w:val="00CB742E"/>
    <w:rsid w:val="00CC1731"/>
    <w:rsid w:val="00CC1D37"/>
    <w:rsid w:val="00CC4666"/>
    <w:rsid w:val="00CD0BA3"/>
    <w:rsid w:val="00CD263E"/>
    <w:rsid w:val="00CD34E9"/>
    <w:rsid w:val="00CD3688"/>
    <w:rsid w:val="00CD74C4"/>
    <w:rsid w:val="00CD7631"/>
    <w:rsid w:val="00CE067E"/>
    <w:rsid w:val="00CE3559"/>
    <w:rsid w:val="00CE518A"/>
    <w:rsid w:val="00CE77E8"/>
    <w:rsid w:val="00CF0704"/>
    <w:rsid w:val="00CF21BE"/>
    <w:rsid w:val="00CF36B7"/>
    <w:rsid w:val="00CF6155"/>
    <w:rsid w:val="00D00626"/>
    <w:rsid w:val="00D0187C"/>
    <w:rsid w:val="00D032F3"/>
    <w:rsid w:val="00D04670"/>
    <w:rsid w:val="00D05886"/>
    <w:rsid w:val="00D0690A"/>
    <w:rsid w:val="00D14239"/>
    <w:rsid w:val="00D176D4"/>
    <w:rsid w:val="00D20C6F"/>
    <w:rsid w:val="00D21AEA"/>
    <w:rsid w:val="00D21DB6"/>
    <w:rsid w:val="00D22471"/>
    <w:rsid w:val="00D235DD"/>
    <w:rsid w:val="00D23A64"/>
    <w:rsid w:val="00D242F2"/>
    <w:rsid w:val="00D24DDE"/>
    <w:rsid w:val="00D25AC7"/>
    <w:rsid w:val="00D26FB8"/>
    <w:rsid w:val="00D35B82"/>
    <w:rsid w:val="00D36675"/>
    <w:rsid w:val="00D3745A"/>
    <w:rsid w:val="00D37B6F"/>
    <w:rsid w:val="00D40468"/>
    <w:rsid w:val="00D52729"/>
    <w:rsid w:val="00D52ECA"/>
    <w:rsid w:val="00D54E93"/>
    <w:rsid w:val="00D57E25"/>
    <w:rsid w:val="00D65BFA"/>
    <w:rsid w:val="00D75989"/>
    <w:rsid w:val="00D75E23"/>
    <w:rsid w:val="00D80E35"/>
    <w:rsid w:val="00D83C3F"/>
    <w:rsid w:val="00D845C5"/>
    <w:rsid w:val="00D85C08"/>
    <w:rsid w:val="00D87006"/>
    <w:rsid w:val="00D87DF3"/>
    <w:rsid w:val="00D9025E"/>
    <w:rsid w:val="00D92E3C"/>
    <w:rsid w:val="00D9373D"/>
    <w:rsid w:val="00D9626D"/>
    <w:rsid w:val="00DA036E"/>
    <w:rsid w:val="00DA1745"/>
    <w:rsid w:val="00DA174A"/>
    <w:rsid w:val="00DA25FA"/>
    <w:rsid w:val="00DA4300"/>
    <w:rsid w:val="00DA4687"/>
    <w:rsid w:val="00DA5D15"/>
    <w:rsid w:val="00DB00E3"/>
    <w:rsid w:val="00DB4F11"/>
    <w:rsid w:val="00DB59BA"/>
    <w:rsid w:val="00DC0564"/>
    <w:rsid w:val="00DC09B9"/>
    <w:rsid w:val="00DC1A94"/>
    <w:rsid w:val="00DC21EC"/>
    <w:rsid w:val="00DC3681"/>
    <w:rsid w:val="00DC5EF5"/>
    <w:rsid w:val="00DD3757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7599"/>
    <w:rsid w:val="00DF7D4D"/>
    <w:rsid w:val="00E12DC2"/>
    <w:rsid w:val="00E13FED"/>
    <w:rsid w:val="00E14A5E"/>
    <w:rsid w:val="00E162B4"/>
    <w:rsid w:val="00E200A9"/>
    <w:rsid w:val="00E23784"/>
    <w:rsid w:val="00E2722B"/>
    <w:rsid w:val="00E301F9"/>
    <w:rsid w:val="00E32931"/>
    <w:rsid w:val="00E32B9A"/>
    <w:rsid w:val="00E33932"/>
    <w:rsid w:val="00E36686"/>
    <w:rsid w:val="00E36D18"/>
    <w:rsid w:val="00E4082D"/>
    <w:rsid w:val="00E42888"/>
    <w:rsid w:val="00E435B8"/>
    <w:rsid w:val="00E451BB"/>
    <w:rsid w:val="00E53A65"/>
    <w:rsid w:val="00E55234"/>
    <w:rsid w:val="00E555F2"/>
    <w:rsid w:val="00E62746"/>
    <w:rsid w:val="00E630EA"/>
    <w:rsid w:val="00E63C4A"/>
    <w:rsid w:val="00E652FE"/>
    <w:rsid w:val="00E6611C"/>
    <w:rsid w:val="00E70382"/>
    <w:rsid w:val="00E77AF2"/>
    <w:rsid w:val="00E80FD8"/>
    <w:rsid w:val="00E84D70"/>
    <w:rsid w:val="00E856B7"/>
    <w:rsid w:val="00E866FB"/>
    <w:rsid w:val="00E91191"/>
    <w:rsid w:val="00E94C0A"/>
    <w:rsid w:val="00E96E43"/>
    <w:rsid w:val="00E9738F"/>
    <w:rsid w:val="00E97428"/>
    <w:rsid w:val="00EA392D"/>
    <w:rsid w:val="00EA69B3"/>
    <w:rsid w:val="00EA70C1"/>
    <w:rsid w:val="00EA7400"/>
    <w:rsid w:val="00EA74AE"/>
    <w:rsid w:val="00EB02DA"/>
    <w:rsid w:val="00EC2133"/>
    <w:rsid w:val="00EC7D6E"/>
    <w:rsid w:val="00EE01F3"/>
    <w:rsid w:val="00EE0502"/>
    <w:rsid w:val="00EE0A1A"/>
    <w:rsid w:val="00EE3676"/>
    <w:rsid w:val="00EE38AF"/>
    <w:rsid w:val="00EE3F92"/>
    <w:rsid w:val="00EE4864"/>
    <w:rsid w:val="00EE51E9"/>
    <w:rsid w:val="00EE5245"/>
    <w:rsid w:val="00EE7004"/>
    <w:rsid w:val="00EF0D81"/>
    <w:rsid w:val="00EF44C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6A11"/>
    <w:rsid w:val="00F204A4"/>
    <w:rsid w:val="00F214C3"/>
    <w:rsid w:val="00F22C81"/>
    <w:rsid w:val="00F2431A"/>
    <w:rsid w:val="00F261A9"/>
    <w:rsid w:val="00F304DC"/>
    <w:rsid w:val="00F32C58"/>
    <w:rsid w:val="00F345AE"/>
    <w:rsid w:val="00F37065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4D9D"/>
    <w:rsid w:val="00F55CF3"/>
    <w:rsid w:val="00F577EA"/>
    <w:rsid w:val="00F618E7"/>
    <w:rsid w:val="00F65F75"/>
    <w:rsid w:val="00F675DE"/>
    <w:rsid w:val="00F70C39"/>
    <w:rsid w:val="00F715CA"/>
    <w:rsid w:val="00F72E8F"/>
    <w:rsid w:val="00F7303C"/>
    <w:rsid w:val="00F7336C"/>
    <w:rsid w:val="00F7378B"/>
    <w:rsid w:val="00F74608"/>
    <w:rsid w:val="00F8711E"/>
    <w:rsid w:val="00F9001F"/>
    <w:rsid w:val="00F906D5"/>
    <w:rsid w:val="00F936A1"/>
    <w:rsid w:val="00F959B0"/>
    <w:rsid w:val="00F96DB3"/>
    <w:rsid w:val="00FA34B6"/>
    <w:rsid w:val="00FA6A92"/>
    <w:rsid w:val="00FA720A"/>
    <w:rsid w:val="00FB0CF7"/>
    <w:rsid w:val="00FB2209"/>
    <w:rsid w:val="00FB7E97"/>
    <w:rsid w:val="00FC050C"/>
    <w:rsid w:val="00FC0797"/>
    <w:rsid w:val="00FC0A15"/>
    <w:rsid w:val="00FC139A"/>
    <w:rsid w:val="00FC2B53"/>
    <w:rsid w:val="00FC3E56"/>
    <w:rsid w:val="00FC416C"/>
    <w:rsid w:val="00FC7FCD"/>
    <w:rsid w:val="00FD2B88"/>
    <w:rsid w:val="00FD31A3"/>
    <w:rsid w:val="00FD64CD"/>
    <w:rsid w:val="00FE09F9"/>
    <w:rsid w:val="00FE0E76"/>
    <w:rsid w:val="00FE1AD2"/>
    <w:rsid w:val="00FE2B4E"/>
    <w:rsid w:val="00FE429C"/>
    <w:rsid w:val="00FE53C7"/>
    <w:rsid w:val="00FE613A"/>
    <w:rsid w:val="00FE69B2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1C948"/>
  <w15:docId w15:val="{D8785D26-67EB-4C30-A919-BBA99AD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70676"/>
    <w:pPr>
      <w:spacing w:before="120" w:after="120" w:line="300" w:lineRule="exact"/>
      <w:ind w:left="709" w:hanging="283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31314D"/>
    <w:pPr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F54D9D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0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  <w:style w:type="paragraph" w:styleId="Podtytu">
    <w:name w:val="Subtitle"/>
    <w:basedOn w:val="Normalny"/>
    <w:next w:val="Normalny"/>
    <w:link w:val="PodtytuZnak"/>
    <w:qFormat/>
    <w:locked/>
    <w:rsid w:val="00254D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54D2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7875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.krzyzanowsk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ogodzinska@itb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3B39-0502-47B9-BFCA-EE86BF3F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43</TotalTime>
  <Pages>28</Pages>
  <Words>8463</Words>
  <Characters>50779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59124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12</cp:revision>
  <cp:lastPrinted>2018-06-12T13:47:00Z</cp:lastPrinted>
  <dcterms:created xsi:type="dcterms:W3CDTF">2018-06-12T12:31:00Z</dcterms:created>
  <dcterms:modified xsi:type="dcterms:W3CDTF">2018-06-15T11:27:00Z</dcterms:modified>
</cp:coreProperties>
</file>