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C12" w:rsidRPr="00252C12" w:rsidRDefault="00252C12" w:rsidP="00252C12">
      <w:pPr>
        <w:spacing w:after="24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Ogłoszenie nr 575789-N-2018 z dnia 2018-06-19 r. </w:t>
      </w:r>
    </w:p>
    <w:p w:rsidR="00252C12" w:rsidRPr="00252C12" w:rsidRDefault="00252C12" w:rsidP="00252C12">
      <w:pPr>
        <w:spacing w:after="0" w:line="240" w:lineRule="auto"/>
        <w:jc w:val="center"/>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Instytut Techniki Budowlanej: Sukcesywne dostawy materiałów eksploatacyjnych do drukarek komputerowych, urządzeń wielofunkcyjnych i kserokopiarek </w:t>
      </w:r>
      <w:r w:rsidRPr="00252C12">
        <w:rPr>
          <w:rFonts w:ascii="Times New Roman" w:eastAsia="Times New Roman" w:hAnsi="Times New Roman" w:cs="Times New Roman"/>
          <w:sz w:val="24"/>
          <w:szCs w:val="24"/>
          <w:lang w:eastAsia="pl-PL"/>
        </w:rPr>
        <w:br/>
        <w:t xml:space="preserve">OGŁOSZENIE O ZAMÓWIENIU - Dostawy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Zamieszczanie ogłoszenia:</w:t>
      </w:r>
      <w:r w:rsidRPr="00252C12">
        <w:rPr>
          <w:rFonts w:ascii="Times New Roman" w:eastAsia="Times New Roman" w:hAnsi="Times New Roman" w:cs="Times New Roman"/>
          <w:sz w:val="24"/>
          <w:szCs w:val="24"/>
          <w:lang w:eastAsia="pl-PL"/>
        </w:rPr>
        <w:t xml:space="preserve"> Zamieszczanie obowiązkowe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Ogłoszenie dotyczy:</w:t>
      </w:r>
      <w:r w:rsidRPr="00252C12">
        <w:rPr>
          <w:rFonts w:ascii="Times New Roman" w:eastAsia="Times New Roman" w:hAnsi="Times New Roman" w:cs="Times New Roman"/>
          <w:sz w:val="24"/>
          <w:szCs w:val="24"/>
          <w:lang w:eastAsia="pl-PL"/>
        </w:rPr>
        <w:t xml:space="preserve"> Zamówienia publicznego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Nazwa projektu lub programu</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52C12">
        <w:rPr>
          <w:rFonts w:ascii="Times New Roman" w:eastAsia="Times New Roman" w:hAnsi="Times New Roman" w:cs="Times New Roman"/>
          <w:sz w:val="24"/>
          <w:szCs w:val="24"/>
          <w:lang w:eastAsia="pl-PL"/>
        </w:rPr>
        <w:t>Pzp</w:t>
      </w:r>
      <w:proofErr w:type="spellEnd"/>
      <w:r w:rsidRPr="00252C12">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u w:val="single"/>
          <w:lang w:eastAsia="pl-PL"/>
        </w:rPr>
        <w:t>SEKCJA I: ZAMAWIAJĄCY</w:t>
      </w:r>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Postępowanie przeprowadza centralny zamawiający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Informacje na temat podmiotu któremu zamawiający powierzył/powierzyli prowadzenie postępowania:</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Postępowanie jest przeprowadzane wspólnie przez zamawiających</w:t>
      </w:r>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Informacje dodatkowe:</w:t>
      </w:r>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 1) NAZWA I ADRES: </w:t>
      </w:r>
      <w:r w:rsidRPr="00252C12">
        <w:rPr>
          <w:rFonts w:ascii="Times New Roman" w:eastAsia="Times New Roman" w:hAnsi="Times New Roman" w:cs="Times New Roman"/>
          <w:sz w:val="24"/>
          <w:szCs w:val="24"/>
          <w:lang w:eastAsia="pl-PL"/>
        </w:rPr>
        <w:t xml:space="preserve">Instytut Techniki Budowlanej, krajowy numer identyfikacyjny 6365000000, ul. ul. Filtrowa  1 , 00611   Warszawa, woj. mazowieckie, państwo Polska, tel. 022 8251303, 8252885, e-mail instytut@itb.pl, faks 228 257 730.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lastRenderedPageBreak/>
        <w:t xml:space="preserve">Adres strony internetowej (URL): </w:t>
      </w:r>
      <w:r w:rsidRPr="00252C12">
        <w:rPr>
          <w:rFonts w:ascii="Times New Roman" w:eastAsia="Times New Roman" w:hAnsi="Times New Roman" w:cs="Times New Roman"/>
          <w:sz w:val="24"/>
          <w:szCs w:val="24"/>
          <w:lang w:eastAsia="pl-PL"/>
        </w:rPr>
        <w:br/>
        <w:t xml:space="preserve">Adres profilu nabywcy: </w:t>
      </w:r>
      <w:r w:rsidRPr="00252C12">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 2) RODZAJ ZAMAWIAJĄCEGO: </w:t>
      </w:r>
      <w:r w:rsidRPr="00252C12">
        <w:rPr>
          <w:rFonts w:ascii="Times New Roman" w:eastAsia="Times New Roman" w:hAnsi="Times New Roman" w:cs="Times New Roman"/>
          <w:sz w:val="24"/>
          <w:szCs w:val="24"/>
          <w:lang w:eastAsia="pl-PL"/>
        </w:rPr>
        <w:t xml:space="preserve">Inny (proszę określić): </w:t>
      </w:r>
      <w:r w:rsidRPr="00252C12">
        <w:rPr>
          <w:rFonts w:ascii="Times New Roman" w:eastAsia="Times New Roman" w:hAnsi="Times New Roman" w:cs="Times New Roman"/>
          <w:sz w:val="24"/>
          <w:szCs w:val="24"/>
          <w:lang w:eastAsia="pl-PL"/>
        </w:rPr>
        <w:br/>
        <w:t xml:space="preserve">instytut badawczy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I.3) WSPÓLNE UDZIELANIE ZAMÓWIENIA </w:t>
      </w:r>
      <w:r w:rsidRPr="00252C12">
        <w:rPr>
          <w:rFonts w:ascii="Times New Roman" w:eastAsia="Times New Roman" w:hAnsi="Times New Roman" w:cs="Times New Roman"/>
          <w:b/>
          <w:bCs/>
          <w:i/>
          <w:iCs/>
          <w:sz w:val="24"/>
          <w:szCs w:val="24"/>
          <w:lang w:eastAsia="pl-PL"/>
        </w:rPr>
        <w:t>(jeżeli dotyczy)</w:t>
      </w:r>
      <w:r w:rsidRPr="00252C12">
        <w:rPr>
          <w:rFonts w:ascii="Times New Roman" w:eastAsia="Times New Roman" w:hAnsi="Times New Roman" w:cs="Times New Roman"/>
          <w:b/>
          <w:bCs/>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I.4) KOMUNIKACJA: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t xml:space="preserve">www.itb.pl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Oferty lub wnioski o dopuszczenie do udziału w postępowaniu należy przesyłać:</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Elektronicznie</w:t>
      </w:r>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t xml:space="preserve">adres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t xml:space="preserve">Nie </w:t>
      </w:r>
      <w:r w:rsidRPr="00252C12">
        <w:rPr>
          <w:rFonts w:ascii="Times New Roman" w:eastAsia="Times New Roman" w:hAnsi="Times New Roman" w:cs="Times New Roman"/>
          <w:sz w:val="24"/>
          <w:szCs w:val="24"/>
          <w:lang w:eastAsia="pl-PL"/>
        </w:rPr>
        <w:br/>
        <w:t xml:space="preserve">Inny sposób: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t xml:space="preserve">Tak </w:t>
      </w:r>
      <w:r w:rsidRPr="00252C12">
        <w:rPr>
          <w:rFonts w:ascii="Times New Roman" w:eastAsia="Times New Roman" w:hAnsi="Times New Roman" w:cs="Times New Roman"/>
          <w:sz w:val="24"/>
          <w:szCs w:val="24"/>
          <w:lang w:eastAsia="pl-PL"/>
        </w:rPr>
        <w:br/>
        <w:t xml:space="preserve">Inny sposób: </w:t>
      </w:r>
      <w:r w:rsidRPr="00252C12">
        <w:rPr>
          <w:rFonts w:ascii="Times New Roman" w:eastAsia="Times New Roman" w:hAnsi="Times New Roman" w:cs="Times New Roman"/>
          <w:sz w:val="24"/>
          <w:szCs w:val="24"/>
          <w:lang w:eastAsia="pl-PL"/>
        </w:rPr>
        <w:br/>
        <w:t xml:space="preserve">ITB 00-611 Warszawa, ul. Filtrowa 1 </w:t>
      </w:r>
      <w:r w:rsidRPr="00252C12">
        <w:rPr>
          <w:rFonts w:ascii="Times New Roman" w:eastAsia="Times New Roman" w:hAnsi="Times New Roman" w:cs="Times New Roman"/>
          <w:sz w:val="24"/>
          <w:szCs w:val="24"/>
          <w:lang w:eastAsia="pl-PL"/>
        </w:rPr>
        <w:br/>
        <w:t xml:space="preserve">Adres: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lastRenderedPageBreak/>
        <w:br/>
      </w:r>
      <w:r w:rsidRPr="00252C12">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u w:val="single"/>
          <w:lang w:eastAsia="pl-PL"/>
        </w:rPr>
        <w:t xml:space="preserve">SEKCJA II: PRZEDMIOT ZAMÓWIENIA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II.1) Nazwa nadana zamówieniu przez zamawiającego: </w:t>
      </w:r>
      <w:r w:rsidRPr="00252C12">
        <w:rPr>
          <w:rFonts w:ascii="Times New Roman" w:eastAsia="Times New Roman" w:hAnsi="Times New Roman" w:cs="Times New Roman"/>
          <w:sz w:val="24"/>
          <w:szCs w:val="24"/>
          <w:lang w:eastAsia="pl-PL"/>
        </w:rPr>
        <w:t xml:space="preserve">Sukcesywne dostawy materiałów eksploatacyjnych do drukarek komputerowych, urządzeń wielofunkcyjnych i kserokopiarek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Numer referencyjny: </w:t>
      </w:r>
      <w:r w:rsidRPr="00252C12">
        <w:rPr>
          <w:rFonts w:ascii="Times New Roman" w:eastAsia="Times New Roman" w:hAnsi="Times New Roman" w:cs="Times New Roman"/>
          <w:sz w:val="24"/>
          <w:szCs w:val="24"/>
          <w:lang w:eastAsia="pl-PL"/>
        </w:rPr>
        <w:t xml:space="preserve">TO-250-10TZ/18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52C12" w:rsidRPr="00252C12" w:rsidRDefault="00252C12" w:rsidP="00252C12">
      <w:pPr>
        <w:spacing w:after="0" w:line="240" w:lineRule="auto"/>
        <w:jc w:val="both"/>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II.2) Rodzaj zamówienia: </w:t>
      </w:r>
      <w:r w:rsidRPr="00252C12">
        <w:rPr>
          <w:rFonts w:ascii="Times New Roman" w:eastAsia="Times New Roman" w:hAnsi="Times New Roman" w:cs="Times New Roman"/>
          <w:sz w:val="24"/>
          <w:szCs w:val="24"/>
          <w:lang w:eastAsia="pl-PL"/>
        </w:rPr>
        <w:t xml:space="preserve">Dostawy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II.3) Informacja o możliwości składania ofert częściowych</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t xml:space="preserve">Zamówienie podzielone jest na części: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Oferty lub wnioski o dopuszczenie do udziału w postępowaniu można składać w odniesieniu do:</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II.4) Krótki opis przedmiotu zamówienia </w:t>
      </w:r>
      <w:r w:rsidRPr="00252C12">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52C12">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52C12">
        <w:rPr>
          <w:rFonts w:ascii="Times New Roman" w:eastAsia="Times New Roman" w:hAnsi="Times New Roman" w:cs="Times New Roman"/>
          <w:sz w:val="24"/>
          <w:szCs w:val="24"/>
          <w:lang w:eastAsia="pl-PL"/>
        </w:rPr>
        <w:t xml:space="preserve">Przedmiotem zamówienia są sukcesywne dostawy materiałów eksploatacyjnych do drukarek komputerowych, urządzeń wielofunkcyjnych i kserokopiarek, do następujących lokalizacji ITB: a) w Warszawie przy ulicy Ksawerów 21, b) w Poznaniu przy ulicy Taczaka 12, c) w Katowicach przy Al. Korfantego 191, d) w Pionkach przy ul. Przemysłowej 2, oraz odbiór zużytych materiałów eksploatacyjnych z następujących lokalizacji ITB w: a) Warszawie przy ul. Filtrowej1, b) Warszawie przy ul. Ksawerów 21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II.5) Główny kod CPV: </w:t>
      </w:r>
      <w:r w:rsidRPr="00252C12">
        <w:rPr>
          <w:rFonts w:ascii="Times New Roman" w:eastAsia="Times New Roman" w:hAnsi="Times New Roman" w:cs="Times New Roman"/>
          <w:sz w:val="24"/>
          <w:szCs w:val="24"/>
          <w:lang w:eastAsia="pl-PL"/>
        </w:rPr>
        <w:t xml:space="preserve">30125110-5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Dodatkowe kody CPV:</w:t>
      </w:r>
      <w:r w:rsidRPr="00252C1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52C12" w:rsidRPr="00252C12" w:rsidTr="00252C12">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Kod CPV</w:t>
            </w:r>
          </w:p>
        </w:tc>
      </w:tr>
      <w:tr w:rsidR="00252C12" w:rsidRPr="00252C12" w:rsidTr="00252C12">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39125100-2</w:t>
            </w:r>
          </w:p>
        </w:tc>
      </w:tr>
      <w:tr w:rsidR="00252C12" w:rsidRPr="00252C12" w:rsidTr="00252C12">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30124300-7</w:t>
            </w:r>
          </w:p>
        </w:tc>
      </w:tr>
      <w:tr w:rsidR="00252C12" w:rsidRPr="00252C12" w:rsidTr="00252C12">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30234300-1</w:t>
            </w:r>
          </w:p>
        </w:tc>
      </w:tr>
      <w:tr w:rsidR="00252C12" w:rsidRPr="00252C12" w:rsidTr="00252C12">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30234400-2</w:t>
            </w:r>
          </w:p>
        </w:tc>
      </w:tr>
      <w:tr w:rsidR="00252C12" w:rsidRPr="00252C12" w:rsidTr="00252C12">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30234400-2</w:t>
            </w:r>
          </w:p>
        </w:tc>
      </w:tr>
    </w:tbl>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lastRenderedPageBreak/>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II.6) Całkowita wartość zamówienia </w:t>
      </w:r>
      <w:r w:rsidRPr="00252C12">
        <w:rPr>
          <w:rFonts w:ascii="Times New Roman" w:eastAsia="Times New Roman" w:hAnsi="Times New Roman" w:cs="Times New Roman"/>
          <w:i/>
          <w:iCs/>
          <w:sz w:val="24"/>
          <w:szCs w:val="24"/>
          <w:lang w:eastAsia="pl-PL"/>
        </w:rPr>
        <w:t>(jeżeli zamawiający podaje informacje o wartości zamówienia)</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t xml:space="preserve">Wartość bez VAT: </w:t>
      </w:r>
      <w:r w:rsidRPr="00252C12">
        <w:rPr>
          <w:rFonts w:ascii="Times New Roman" w:eastAsia="Times New Roman" w:hAnsi="Times New Roman" w:cs="Times New Roman"/>
          <w:sz w:val="24"/>
          <w:szCs w:val="24"/>
          <w:lang w:eastAsia="pl-PL"/>
        </w:rPr>
        <w:br/>
        <w:t xml:space="preserve">Waluta: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52C12">
        <w:rPr>
          <w:rFonts w:ascii="Times New Roman" w:eastAsia="Times New Roman" w:hAnsi="Times New Roman" w:cs="Times New Roman"/>
          <w:b/>
          <w:bCs/>
          <w:sz w:val="24"/>
          <w:szCs w:val="24"/>
          <w:lang w:eastAsia="pl-PL"/>
        </w:rPr>
        <w:t>Pzp</w:t>
      </w:r>
      <w:proofErr w:type="spellEnd"/>
      <w:r w:rsidRPr="00252C12">
        <w:rPr>
          <w:rFonts w:ascii="Times New Roman" w:eastAsia="Times New Roman" w:hAnsi="Times New Roman" w:cs="Times New Roman"/>
          <w:b/>
          <w:bCs/>
          <w:sz w:val="24"/>
          <w:szCs w:val="24"/>
          <w:lang w:eastAsia="pl-PL"/>
        </w:rPr>
        <w:t xml:space="preserve">: </w:t>
      </w: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52C12">
        <w:rPr>
          <w:rFonts w:ascii="Times New Roman" w:eastAsia="Times New Roman" w:hAnsi="Times New Roman" w:cs="Times New Roman"/>
          <w:sz w:val="24"/>
          <w:szCs w:val="24"/>
          <w:lang w:eastAsia="pl-PL"/>
        </w:rPr>
        <w:t>Pzp</w:t>
      </w:r>
      <w:proofErr w:type="spellEnd"/>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t>miesiącach:  12  </w:t>
      </w:r>
      <w:r w:rsidRPr="00252C12">
        <w:rPr>
          <w:rFonts w:ascii="Times New Roman" w:eastAsia="Times New Roman" w:hAnsi="Times New Roman" w:cs="Times New Roman"/>
          <w:i/>
          <w:iCs/>
          <w:sz w:val="24"/>
          <w:szCs w:val="24"/>
          <w:lang w:eastAsia="pl-PL"/>
        </w:rPr>
        <w:t xml:space="preserve"> lub </w:t>
      </w:r>
      <w:r w:rsidRPr="00252C12">
        <w:rPr>
          <w:rFonts w:ascii="Times New Roman" w:eastAsia="Times New Roman" w:hAnsi="Times New Roman" w:cs="Times New Roman"/>
          <w:b/>
          <w:bCs/>
          <w:sz w:val="24"/>
          <w:szCs w:val="24"/>
          <w:lang w:eastAsia="pl-PL"/>
        </w:rPr>
        <w:t>dniach:</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i/>
          <w:iCs/>
          <w:sz w:val="24"/>
          <w:szCs w:val="24"/>
          <w:lang w:eastAsia="pl-PL"/>
        </w:rPr>
        <w:t>lub</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data rozpoczęcia: </w:t>
      </w:r>
      <w:r w:rsidRPr="00252C12">
        <w:rPr>
          <w:rFonts w:ascii="Times New Roman" w:eastAsia="Times New Roman" w:hAnsi="Times New Roman" w:cs="Times New Roman"/>
          <w:sz w:val="24"/>
          <w:szCs w:val="24"/>
          <w:lang w:eastAsia="pl-PL"/>
        </w:rPr>
        <w:t> </w:t>
      </w:r>
      <w:r w:rsidRPr="00252C12">
        <w:rPr>
          <w:rFonts w:ascii="Times New Roman" w:eastAsia="Times New Roman" w:hAnsi="Times New Roman" w:cs="Times New Roman"/>
          <w:i/>
          <w:iCs/>
          <w:sz w:val="24"/>
          <w:szCs w:val="24"/>
          <w:lang w:eastAsia="pl-PL"/>
        </w:rPr>
        <w:t xml:space="preserve"> lub </w:t>
      </w:r>
      <w:r w:rsidRPr="00252C12">
        <w:rPr>
          <w:rFonts w:ascii="Times New Roman" w:eastAsia="Times New Roman" w:hAnsi="Times New Roman" w:cs="Times New Roman"/>
          <w:b/>
          <w:bCs/>
          <w:sz w:val="24"/>
          <w:szCs w:val="24"/>
          <w:lang w:eastAsia="pl-PL"/>
        </w:rPr>
        <w:t xml:space="preserve">zakończenia: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II.9) Informacje dodatkowe: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III.1) WARUNKI UDZIAŁU W POSTĘPOWANIU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t xml:space="preserve">Określenie warunków: Zamawiający nie precyzuje w tym zakresie żadnych wymagań, których spełnianie Wykonawca zobowiązany jest wykazać w sposób szczególny. </w:t>
      </w:r>
      <w:r w:rsidRPr="00252C12">
        <w:rPr>
          <w:rFonts w:ascii="Times New Roman" w:eastAsia="Times New Roman" w:hAnsi="Times New Roman" w:cs="Times New Roman"/>
          <w:sz w:val="24"/>
          <w:szCs w:val="24"/>
          <w:lang w:eastAsia="pl-PL"/>
        </w:rPr>
        <w:br/>
        <w:t xml:space="preserve">Informacje dodatkowe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III.1.2) Sytuacja finansowa lub ekonomiczna </w:t>
      </w:r>
      <w:r w:rsidRPr="00252C12">
        <w:rPr>
          <w:rFonts w:ascii="Times New Roman" w:eastAsia="Times New Roman" w:hAnsi="Times New Roman" w:cs="Times New Roman"/>
          <w:sz w:val="24"/>
          <w:szCs w:val="24"/>
          <w:lang w:eastAsia="pl-PL"/>
        </w:rPr>
        <w:br/>
        <w:t xml:space="preserve">Określenie warunków: Zamawiający nie precyzuje w tym zakresie żadnych wymagań, których spełnianie Wykonawca zobowiązany jest wykazać w sposób szczególny. </w:t>
      </w:r>
      <w:r w:rsidRPr="00252C12">
        <w:rPr>
          <w:rFonts w:ascii="Times New Roman" w:eastAsia="Times New Roman" w:hAnsi="Times New Roman" w:cs="Times New Roman"/>
          <w:sz w:val="24"/>
          <w:szCs w:val="24"/>
          <w:lang w:eastAsia="pl-PL"/>
        </w:rPr>
        <w:br/>
        <w:t xml:space="preserve">Informacje dodatkowe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III.1.3) Zdolność techniczna lub zawodowa </w:t>
      </w:r>
      <w:r w:rsidRPr="00252C12">
        <w:rPr>
          <w:rFonts w:ascii="Times New Roman" w:eastAsia="Times New Roman" w:hAnsi="Times New Roman" w:cs="Times New Roman"/>
          <w:sz w:val="24"/>
          <w:szCs w:val="24"/>
          <w:lang w:eastAsia="pl-PL"/>
        </w:rPr>
        <w:br/>
        <w:t xml:space="preserve">Określenie warunków: Wykonawca musi wykazać, iż w okresie ostatnich 3 lat przed upływem terminu składania ofert, a jeżeli okres prowadzenia działalności jest krótszy – w tym okresie, zrealizował lub realizuje co najmniej 2 podobne zamówienia, tj. zamówienia polegające na dostawie materiałów eksploatacyjnych do urządzeń drukujących o wartości minimum 300 000,00 PLN netto każde. Wykonawca załączy dowody określające czy te dostawy zostały wykonane lub są wykonywane należycie, przy czym dowodami, o których mowa, są referencje bądź inne dokumenty wystawione przez podmiot, na rzecz, którego dostawy były lub są wykonywane a jeżeli z uzasadnionej przyczyny o obiektywnym charakterze Wykonawca nie jest w stanie uzyskać tych dokumentów – oświadczenie Wykonawcy. W przypadku wykonywanych dostaw wymaga się, aby wartość zrealizowanej części dostaw osiągnęła wartość wskazaną powyżej. Ponadto w przypadku aktualnie wykonywanych dostaw referencje bądź inne dokumenty potwierdzające należyte wykonanie powinny być wystawione nie wcześniej niż 3 miesiące przed upływem terminu składania ofert. Pod pojęciem dostaw Zamawiający rozumie zamówienia potwierdzające spełnianie </w:t>
      </w:r>
      <w:r w:rsidRPr="00252C12">
        <w:rPr>
          <w:rFonts w:ascii="Times New Roman" w:eastAsia="Times New Roman" w:hAnsi="Times New Roman" w:cs="Times New Roman"/>
          <w:sz w:val="24"/>
          <w:szCs w:val="24"/>
          <w:lang w:eastAsia="pl-PL"/>
        </w:rPr>
        <w:lastRenderedPageBreak/>
        <w:t xml:space="preserve">opisanych w punkcie 8.2.b warunków. </w:t>
      </w:r>
      <w:r w:rsidRPr="00252C12">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252C12">
        <w:rPr>
          <w:rFonts w:ascii="Times New Roman" w:eastAsia="Times New Roman" w:hAnsi="Times New Roman" w:cs="Times New Roman"/>
          <w:sz w:val="24"/>
          <w:szCs w:val="24"/>
          <w:lang w:eastAsia="pl-PL"/>
        </w:rPr>
        <w:br/>
        <w:t xml:space="preserve">Informacje dodatkowe: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III.2) PODSTAWY WYKLUCZENIA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52C12">
        <w:rPr>
          <w:rFonts w:ascii="Times New Roman" w:eastAsia="Times New Roman" w:hAnsi="Times New Roman" w:cs="Times New Roman"/>
          <w:b/>
          <w:bCs/>
          <w:sz w:val="24"/>
          <w:szCs w:val="24"/>
          <w:lang w:eastAsia="pl-PL"/>
        </w:rPr>
        <w:t>Pzp</w:t>
      </w:r>
      <w:proofErr w:type="spellEnd"/>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52C12">
        <w:rPr>
          <w:rFonts w:ascii="Times New Roman" w:eastAsia="Times New Roman" w:hAnsi="Times New Roman" w:cs="Times New Roman"/>
          <w:b/>
          <w:bCs/>
          <w:sz w:val="24"/>
          <w:szCs w:val="24"/>
          <w:lang w:eastAsia="pl-PL"/>
        </w:rPr>
        <w:t>Pzp</w:t>
      </w:r>
      <w:proofErr w:type="spellEnd"/>
      <w:r w:rsidRPr="00252C12">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252C12">
        <w:rPr>
          <w:rFonts w:ascii="Times New Roman" w:eastAsia="Times New Roman" w:hAnsi="Times New Roman" w:cs="Times New Roman"/>
          <w:sz w:val="24"/>
          <w:szCs w:val="24"/>
          <w:lang w:eastAsia="pl-PL"/>
        </w:rPr>
        <w:t>Pzp</w:t>
      </w:r>
      <w:proofErr w:type="spellEnd"/>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252C12">
        <w:rPr>
          <w:rFonts w:ascii="Times New Roman" w:eastAsia="Times New Roman" w:hAnsi="Times New Roman" w:cs="Times New Roman"/>
          <w:sz w:val="24"/>
          <w:szCs w:val="24"/>
          <w:lang w:eastAsia="pl-PL"/>
        </w:rPr>
        <w:t>Pzp</w:t>
      </w:r>
      <w:proofErr w:type="spellEnd"/>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52C12">
        <w:rPr>
          <w:rFonts w:ascii="Times New Roman" w:eastAsia="Times New Roman" w:hAnsi="Times New Roman" w:cs="Times New Roman"/>
          <w:sz w:val="24"/>
          <w:szCs w:val="24"/>
          <w:lang w:eastAsia="pl-PL"/>
        </w:rPr>
        <w:br/>
        <w:t xml:space="preserve">Tak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Oświadczenie o spełnianiu kryteriów selekcji </w:t>
      </w:r>
      <w:r w:rsidRPr="00252C12">
        <w:rPr>
          <w:rFonts w:ascii="Times New Roman" w:eastAsia="Times New Roman" w:hAnsi="Times New Roman" w:cs="Times New Roman"/>
          <w:sz w:val="24"/>
          <w:szCs w:val="24"/>
          <w:lang w:eastAsia="pl-PL"/>
        </w:rPr>
        <w:br/>
        <w:t xml:space="preserve">Tak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9.1. Do oferty każdy Wykonawca musi dołączyć aktualne na dzień składania ofert oświadczenie w zakresie braku podstaw do wykluczenia zgodne z treścią formularza zamieszczonego w Rozdziale II.5 SIWZ (Formularz „Oświadczenie o braku podstaw do wykluczenia”) oraz oświadczenie w zakresie spełniania warunków udziału w postępowaniu zgodne z treścią formularza zamieszczonego w Rozdziale II.6 SIWZ (Formularz „Oświadczenia o spełnianiu warunków udziału w postępowaniu”) . 9.2 Oświadczenia, o których mowa w pkt. 9.1 stanowią wstępne potwierdzenie spełnienia przez Wykonawcę wymogów wskazanych przez Zamawiającego w SIWZ. 9.3. 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 9.4. Zamawiający przed udzieleniem zamówienia wezwie Wykonawcę, którego oferta została najwyżej oceniona do złożenia w wyznaczonym, nie krótszym niż 5 dni terminie aktualnych na dzień złożenia następujących oświadczeń lub dokumentów: 9.4.1 Wykaz wykonanych lub wykonywanych dostaw w okresie ostatnich 3 lat przed upływem terminu składania ofert, a jeżeli okres prowadzenia działalności jest krótszy – w tym okresie, o których mowa w punkcie 8.2.b, według formularza zamieszczonego w Rozdziale II.7 SIWZ (Formularz ”Doświadczenie”) oraz załączenie dowodów określających czy te dostawy zostały wykonane lub są wykonywane należycie, przy czym dowodami, o których mowa, są referencje bądź inne dokumenty wystawione przez podmiot, na rzecz </w:t>
      </w:r>
      <w:r w:rsidRPr="00252C12">
        <w:rPr>
          <w:rFonts w:ascii="Times New Roman" w:eastAsia="Times New Roman" w:hAnsi="Times New Roman" w:cs="Times New Roman"/>
          <w:sz w:val="24"/>
          <w:szCs w:val="24"/>
          <w:lang w:eastAsia="pl-PL"/>
        </w:rPr>
        <w:lastRenderedPageBreak/>
        <w:t xml:space="preserve">którego dostawy były wykonywane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8.2.b warunków. 9.4.2 dokumenty i oświadczenia wymagane w pkt. 4.5 SIWZ. 9.5. Zgodnie z art. 24 ust. 11 ustawy, Wykonawca w terminie 3 dni od dnia zamieszczenia na stronie internetowej informacji, o których mowa w art. 86 ust. 5 </w:t>
      </w:r>
      <w:proofErr w:type="spellStart"/>
      <w:r w:rsidRPr="00252C12">
        <w:rPr>
          <w:rFonts w:ascii="Times New Roman" w:eastAsia="Times New Roman" w:hAnsi="Times New Roman" w:cs="Times New Roman"/>
          <w:sz w:val="24"/>
          <w:szCs w:val="24"/>
          <w:lang w:eastAsia="pl-PL"/>
        </w:rPr>
        <w:t>Pzp</w:t>
      </w:r>
      <w:proofErr w:type="spellEnd"/>
      <w:r w:rsidRPr="00252C12">
        <w:rPr>
          <w:rFonts w:ascii="Times New Roman" w:eastAsia="Times New Roman" w:hAnsi="Times New Roman" w:cs="Times New Roman"/>
          <w:sz w:val="24"/>
          <w:szCs w:val="24"/>
          <w:lang w:eastAsia="pl-PL"/>
        </w:rPr>
        <w:t xml:space="preserve"> (oraz w pkt. 15.4 SIWZ), przekaże Zamawiającemu oświadczenie o przynależności lub braku przynależności do tej samej grupy kapitałowej, o której mowa w art. 24 ust. 1 pkt 23 </w:t>
      </w:r>
      <w:proofErr w:type="spellStart"/>
      <w:r w:rsidRPr="00252C12">
        <w:rPr>
          <w:rFonts w:ascii="Times New Roman" w:eastAsia="Times New Roman" w:hAnsi="Times New Roman" w:cs="Times New Roman"/>
          <w:sz w:val="24"/>
          <w:szCs w:val="24"/>
          <w:lang w:eastAsia="pl-PL"/>
        </w:rPr>
        <w:t>Pzp</w:t>
      </w:r>
      <w:proofErr w:type="spellEnd"/>
      <w:r w:rsidRPr="00252C12">
        <w:rPr>
          <w:rFonts w:ascii="Times New Roman" w:eastAsia="Times New Roman" w:hAnsi="Times New Roman" w:cs="Times New Roman"/>
          <w:sz w:val="24"/>
          <w:szCs w:val="24"/>
          <w:lang w:eastAsia="pl-PL"/>
        </w:rPr>
        <w:t xml:space="preserve">, sporządzone zgodnie z treścią formularza zamieszczonego w Rozdziale II.8 (Formularz ”Informacja dotycząca przynależności do grupy kapitałowej”). Oświadczenie powinno być złożone w siedzibie Zamawiającego w oryginale i dostarczone w sposób analogiczny jak wymogi określone dla złożenia oferty z pkt.13.9 z dopiskiem na kopercie „Oświadczenie – grupa kapitałowa”. Wraz ze złożeniem oświadczenia, Wykonawca może przedstawić dowody, że powiązania z innym Wykonawcą nie prowadzą do zakłócenia konkurencji w postępowaniu o udzielenie zamówienia. 9.6 W przypadku Wykonawców wspólnie ubiegających się o udzielenie zamówienia oświadczenia i dokumenty wymienione w punkcie 9.1. i 9.5. składa każdy z Wykonawców. Dokumenty wymienione w punkcie 4.5 i 9.4. powinien przedłożyć ten spośród Wykonawców składających wspólną ofertę, który potwierdza spełnienie danego warunku udziału w postępowaniu.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III.5.1) W ZAKRESIE SPEŁNIANIA WARUNKÓW UDZIAŁU W POSTĘPOWANIU:</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III.5.2) W ZAKRESIE KRYTERIÓW SELEKCJI:</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III.7) INNE DOKUMENTY NIE WYMIENIONE W pkt III.3) - III.6)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4.2. Zamawiający preferuje, aby dostarczone materiały eksploatacyjne były oryginalne (tj. producenta urządzeń). Ponadto Zamawiający wymaga, aby dostarczane materiały eksploatacyjne były w 100% nowe (nie regenerowane), oryginalnie zapakowane, wolne od wad technicznych. Dodatkowo materiały eksploatacyjne powinny być fabrycznie opakowane bezpośrednio w sposób chroniący kasetę z tonerem czy tuszem po wyjęciu z opakowania zewnętrznego (opakowania wewnętrzne). Każda kaseta z tonerem czy tuszem powinna być wyposażona w zabezpieczenia umożliwiające rozpoznanie czy materiał eksploatacyjny był otwierany/używany. 4.3. Wszystkie oferowane materiały eksploatacyjne powinny być oznakowane indywidualnym kodem producenta umożliwiającym jednoznaczną identyfikację producenta oraz modelu materiału eksploatacyjnego. Oznaczenia powinny być umieszczone na opakowaniach zewnętrznych oraz bezpośrednio na kasecie z tonerem czy tuszem. 4.4. Przez Producenta Zamawiający rozumie firmę, której nazwa(logo) jest umieszczone na proponowanym asortymencie. 4.5. Zamawiający preferuje dostarczenie materiałów eksploatacyjnych oryginalnych. Zamawiający dopuszcza jednakże zaproponowanie przez Wykonawców materiałów eksploatacyjnych równoważnych do oryginalnych. Za równoważne Zamawiający uznaje materiały eksploatacyjne posiadające jakość, wydajność i niezawodność </w:t>
      </w:r>
      <w:r w:rsidRPr="00252C12">
        <w:rPr>
          <w:rFonts w:ascii="Times New Roman" w:eastAsia="Times New Roman" w:hAnsi="Times New Roman" w:cs="Times New Roman"/>
          <w:sz w:val="24"/>
          <w:szCs w:val="24"/>
          <w:lang w:eastAsia="pl-PL"/>
        </w:rPr>
        <w:lastRenderedPageBreak/>
        <w:t xml:space="preserve">nie gorszą niż materiały eksploatacyjne oryginalne. Produkt równoważny nie może być produktem regenerowanym i nie może być poddany procesowi ponownego napełniania. Wszystkie elementy wchodzące w skład materiałów muszą być fabrycznie nowe, nieregenerowane, </w:t>
      </w:r>
      <w:proofErr w:type="spellStart"/>
      <w:r w:rsidRPr="00252C12">
        <w:rPr>
          <w:rFonts w:ascii="Times New Roman" w:eastAsia="Times New Roman" w:hAnsi="Times New Roman" w:cs="Times New Roman"/>
          <w:sz w:val="24"/>
          <w:szCs w:val="24"/>
          <w:lang w:eastAsia="pl-PL"/>
        </w:rPr>
        <w:t>nierefabrykowane</w:t>
      </w:r>
      <w:proofErr w:type="spellEnd"/>
      <w:r w:rsidRPr="00252C12">
        <w:rPr>
          <w:rFonts w:ascii="Times New Roman" w:eastAsia="Times New Roman" w:hAnsi="Times New Roman" w:cs="Times New Roman"/>
          <w:sz w:val="24"/>
          <w:szCs w:val="24"/>
          <w:lang w:eastAsia="pl-PL"/>
        </w:rPr>
        <w:t xml:space="preserve">, niewchodzące wcześniej (pierwotnie) w całości ani w części w skład innych materiałów. W przypadku oferowania przez Wykonawcę produktów równoważnych, zgodnie z art. 30 ust. 5 ustawy, w celu potwierdzenia, że oferowane materiały odpowiadają wymaganiom określonym przez Zamawiającego, Zamawiający będzie wymagał od Wykonawcy: - szczegółowego opisu produktu (szczegółowej specyfikacji technicznej oferowanego materiału określającej jego parametry, z pełną listą kompatybilności produktu) lub innego dokumentu wystawionego przez dystrybutora lub producenta, potwierdzającego wymagania stawiane przez zamawiającego, w języku polskim lub przetłumaczone na język polski, poświadczone przez Wykonawcę. - raporty z testów wydajności dla: • tonerów monochromatycznych do drukarek laserowych według normy ISO/IEC 19752 lub równoważnych, • tonerów kolorowych do drukarek laserowych według normy ISO/IEC 19798 lub równoważnych, • wkładów barwiących do drukarek atramentowych według normy ISO/IEC 24711 oraz 24712 lub równoważnych. - oświadczenia Wykonawcy oferującego materiały równoważne, że - w przypadku wystąpienia awarii urządzenia spowodowanej ich zastosowaniem - zobowiązuje się do serwisu drukarki, pokrycia kosztów serwisowania i dostarczenia na czas naprawy nowej drukarki przejęcia gwarancji producenta tych urządzeń, których bezpośrednią przyczyną awarii były dostarczone materiały eksploatacyjne. Przyczyna awarii musi być potwierdzona przez autoryzowany serwis, - oświadczenia Wykonawcy, że równoważne kasety z tonerem i atramentem nie powodują ograniczeń funkcji i możliwości sprzętu oraz jakości wydruku opisanych w warunkach technicznych producenta sprzętu (pełna kompatybilność z oprogramowaniem drukarki – drukarka nie odrzuca zamiennika jako produktu z którym nie może współpracować; informowanie o liczbie wydrukowanych stron oraz poziomie zużycia tonera), - oświadczenia Wykonawcy, że proces produkcji i stosowanie oferowanych produktów nie narusza praw patentowych producentów produktów oryginalnych. Uwaga! Na wszystkich załączonych do oferty dokumentach dotyczących przedmiotu zamówienia powinien znajdować się numer odpowiadający pozycji „ Formularza Cenowego”.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u w:val="single"/>
          <w:lang w:eastAsia="pl-PL"/>
        </w:rPr>
        <w:t xml:space="preserve">SEKCJA IV: PROCEDURA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 xml:space="preserve">IV.1) OPIS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IV.1.1) Tryb udzielenia zamówienia: </w:t>
      </w:r>
      <w:r w:rsidRPr="00252C12">
        <w:rPr>
          <w:rFonts w:ascii="Times New Roman" w:eastAsia="Times New Roman" w:hAnsi="Times New Roman" w:cs="Times New Roman"/>
          <w:sz w:val="24"/>
          <w:szCs w:val="24"/>
          <w:lang w:eastAsia="pl-PL"/>
        </w:rPr>
        <w:t xml:space="preserve">Przetarg nieograniczony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IV.1.2) Zamawiający żąda wniesienia wadium:</w:t>
      </w:r>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t xml:space="preserve">Informacja na temat wadium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IV.1.3) Przewiduje się udzielenie zaliczek na poczet wykonania zamówienia:</w:t>
      </w:r>
      <w:r w:rsidRPr="00252C12">
        <w:rPr>
          <w:rFonts w:ascii="Times New Roman" w:eastAsia="Times New Roman" w:hAnsi="Times New Roman" w:cs="Times New Roman"/>
          <w:sz w:val="24"/>
          <w:szCs w:val="24"/>
          <w:lang w:eastAsia="pl-PL"/>
        </w:rPr>
        <w:t xml:space="preserv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t xml:space="preserve">Należy podać informacje na temat udzielania zaliczek: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52C12">
        <w:rPr>
          <w:rFonts w:ascii="Times New Roman" w:eastAsia="Times New Roman" w:hAnsi="Times New Roman" w:cs="Times New Roman"/>
          <w:sz w:val="24"/>
          <w:szCs w:val="24"/>
          <w:lang w:eastAsia="pl-PL"/>
        </w:rPr>
        <w:br/>
        <w:t xml:space="preserve">Nie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lastRenderedPageBreak/>
        <w:t xml:space="preserve">Informacje dodatkowe: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IV.1.5.) Wymaga się złożenia oferty wariantowej: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Nie </w:t>
      </w:r>
      <w:r w:rsidRPr="00252C12">
        <w:rPr>
          <w:rFonts w:ascii="Times New Roman" w:eastAsia="Times New Roman" w:hAnsi="Times New Roman" w:cs="Times New Roman"/>
          <w:sz w:val="24"/>
          <w:szCs w:val="24"/>
          <w:lang w:eastAsia="pl-PL"/>
        </w:rPr>
        <w:br/>
        <w:t xml:space="preserve">Dopuszcza się złożenie oferty wariantowej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Liczba wykonawców   </w:t>
      </w:r>
      <w:r w:rsidRPr="00252C12">
        <w:rPr>
          <w:rFonts w:ascii="Times New Roman" w:eastAsia="Times New Roman" w:hAnsi="Times New Roman" w:cs="Times New Roman"/>
          <w:sz w:val="24"/>
          <w:szCs w:val="24"/>
          <w:lang w:eastAsia="pl-PL"/>
        </w:rPr>
        <w:br/>
        <w:t xml:space="preserve">Przewidywana minimalna liczba wykonawców </w:t>
      </w:r>
      <w:r w:rsidRPr="00252C12">
        <w:rPr>
          <w:rFonts w:ascii="Times New Roman" w:eastAsia="Times New Roman" w:hAnsi="Times New Roman" w:cs="Times New Roman"/>
          <w:sz w:val="24"/>
          <w:szCs w:val="24"/>
          <w:lang w:eastAsia="pl-PL"/>
        </w:rPr>
        <w:br/>
        <w:t xml:space="preserve">Maksymalna liczba wykonawców   </w:t>
      </w:r>
      <w:r w:rsidRPr="00252C12">
        <w:rPr>
          <w:rFonts w:ascii="Times New Roman" w:eastAsia="Times New Roman" w:hAnsi="Times New Roman" w:cs="Times New Roman"/>
          <w:sz w:val="24"/>
          <w:szCs w:val="24"/>
          <w:lang w:eastAsia="pl-PL"/>
        </w:rPr>
        <w:br/>
        <w:t xml:space="preserve">Kryteria selekcji wykonawców: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IV.1.7) Informacje na temat umowy ramowej lub dynamicznego systemu zakupów: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Umowa ramowa będzie zawarta: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Czy przewiduje się ograniczenie liczby uczestników umowy ramowej: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Przewidziana maksymalna liczba uczestników umowy ramowej: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Informacje dodatkowe: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Zamówienie obejmuje ustanowienie dynamicznego systemu zakupów: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Informacje dodatkowe: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IV.1.8) Aukcja elektroniczna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Przewidziane jest przeprowadzenie aukcji elektronicznej </w:t>
      </w:r>
      <w:r w:rsidRPr="00252C12">
        <w:rPr>
          <w:rFonts w:ascii="Times New Roman" w:eastAsia="Times New Roman" w:hAnsi="Times New Roman" w:cs="Times New Roman"/>
          <w:i/>
          <w:iCs/>
          <w:sz w:val="24"/>
          <w:szCs w:val="24"/>
          <w:lang w:eastAsia="pl-PL"/>
        </w:rPr>
        <w:t xml:space="preserve">(przetarg nieograniczony, przetarg ograniczony, negocjacje z ogłoszeniem) </w:t>
      </w:r>
      <w:r w:rsidRPr="00252C12">
        <w:rPr>
          <w:rFonts w:ascii="Times New Roman" w:eastAsia="Times New Roman" w:hAnsi="Times New Roman" w:cs="Times New Roman"/>
          <w:sz w:val="24"/>
          <w:szCs w:val="24"/>
          <w:lang w:eastAsia="pl-PL"/>
        </w:rPr>
        <w:br/>
        <w:t xml:space="preserve">Należy podać adres strony internetowej, na której aukcja będzie prowadzona: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lastRenderedPageBreak/>
        <w:t>Przewiduje się ograniczenia co do przedstawionych wartości, wynikające z opisu przedmiotu zamówienia:</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52C12">
        <w:rPr>
          <w:rFonts w:ascii="Times New Roman" w:eastAsia="Times New Roman" w:hAnsi="Times New Roman" w:cs="Times New Roman"/>
          <w:sz w:val="24"/>
          <w:szCs w:val="24"/>
          <w:lang w:eastAsia="pl-PL"/>
        </w:rPr>
        <w:br/>
        <w:t xml:space="preserve">Informacje dotyczące przebiegu aukcji elektronicznej: </w:t>
      </w:r>
      <w:r w:rsidRPr="00252C12">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52C12">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52C12">
        <w:rPr>
          <w:rFonts w:ascii="Times New Roman" w:eastAsia="Times New Roman" w:hAnsi="Times New Roman" w:cs="Times New Roman"/>
          <w:sz w:val="24"/>
          <w:szCs w:val="24"/>
          <w:lang w:eastAsia="pl-PL"/>
        </w:rPr>
        <w:br/>
        <w:t xml:space="preserve">Wymagania dotyczące rejestracji i identyfikacji wykonawców w aukcji elektronicznej: </w:t>
      </w:r>
      <w:r w:rsidRPr="00252C12">
        <w:rPr>
          <w:rFonts w:ascii="Times New Roman" w:eastAsia="Times New Roman" w:hAnsi="Times New Roman" w:cs="Times New Roman"/>
          <w:sz w:val="24"/>
          <w:szCs w:val="24"/>
          <w:lang w:eastAsia="pl-PL"/>
        </w:rPr>
        <w:br/>
        <w:t xml:space="preserve">Informacje o liczbie etapów aukcji elektronicznej i czasie ich trwania: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t xml:space="preserve">Czas trwania: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52C12">
        <w:rPr>
          <w:rFonts w:ascii="Times New Roman" w:eastAsia="Times New Roman" w:hAnsi="Times New Roman" w:cs="Times New Roman"/>
          <w:sz w:val="24"/>
          <w:szCs w:val="24"/>
          <w:lang w:eastAsia="pl-PL"/>
        </w:rPr>
        <w:br/>
        <w:t xml:space="preserve">Warunki zamknięcia aukcji elektronicznej: </w:t>
      </w:r>
      <w:r w:rsidRPr="00252C12">
        <w:rPr>
          <w:rFonts w:ascii="Times New Roman" w:eastAsia="Times New Roman" w:hAnsi="Times New Roman" w:cs="Times New Roman"/>
          <w:sz w:val="24"/>
          <w:szCs w:val="24"/>
          <w:lang w:eastAsia="pl-PL"/>
        </w:rPr>
        <w:br/>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IV.2) KRYTERIA OCENY OFERT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IV.2.1) Kryteria oceny ofert: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IV.2.2) Kryteria</w:t>
      </w:r>
      <w:r w:rsidRPr="00252C1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252C12" w:rsidRPr="00252C12" w:rsidTr="00252C12">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Znaczenie</w:t>
            </w:r>
          </w:p>
        </w:tc>
      </w:tr>
      <w:tr w:rsidR="00252C12" w:rsidRPr="00252C12" w:rsidTr="00252C12">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90,00</w:t>
            </w:r>
          </w:p>
        </w:tc>
      </w:tr>
      <w:tr w:rsidR="00252C12" w:rsidRPr="00252C12" w:rsidTr="00252C12">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10,00</w:t>
            </w:r>
          </w:p>
        </w:tc>
      </w:tr>
    </w:tbl>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52C12">
        <w:rPr>
          <w:rFonts w:ascii="Times New Roman" w:eastAsia="Times New Roman" w:hAnsi="Times New Roman" w:cs="Times New Roman"/>
          <w:b/>
          <w:bCs/>
          <w:sz w:val="24"/>
          <w:szCs w:val="24"/>
          <w:lang w:eastAsia="pl-PL"/>
        </w:rPr>
        <w:t>Pzp</w:t>
      </w:r>
      <w:proofErr w:type="spellEnd"/>
      <w:r w:rsidRPr="00252C12">
        <w:rPr>
          <w:rFonts w:ascii="Times New Roman" w:eastAsia="Times New Roman" w:hAnsi="Times New Roman" w:cs="Times New Roman"/>
          <w:b/>
          <w:bCs/>
          <w:sz w:val="24"/>
          <w:szCs w:val="24"/>
          <w:lang w:eastAsia="pl-PL"/>
        </w:rPr>
        <w:t xml:space="preserve"> </w:t>
      </w:r>
      <w:r w:rsidRPr="00252C12">
        <w:rPr>
          <w:rFonts w:ascii="Times New Roman" w:eastAsia="Times New Roman" w:hAnsi="Times New Roman" w:cs="Times New Roman"/>
          <w:sz w:val="24"/>
          <w:szCs w:val="24"/>
          <w:lang w:eastAsia="pl-PL"/>
        </w:rPr>
        <w:t xml:space="preserve">(przetarg nieograniczony) </w:t>
      </w:r>
      <w:r w:rsidRPr="00252C12">
        <w:rPr>
          <w:rFonts w:ascii="Times New Roman" w:eastAsia="Times New Roman" w:hAnsi="Times New Roman" w:cs="Times New Roman"/>
          <w:sz w:val="24"/>
          <w:szCs w:val="24"/>
          <w:lang w:eastAsia="pl-PL"/>
        </w:rPr>
        <w:br/>
        <w:t xml:space="preserve">Tak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IV.3) Negocjacje z ogłoszeniem, dialog konkurencyjny, partnerstwo innowacyjne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IV.3.1) Informacje na temat negocjacji z ogłoszeniem</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t xml:space="preserve">Minimalne wymagania, które muszą spełniać wszystkie oferty: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252C12">
        <w:rPr>
          <w:rFonts w:ascii="Times New Roman" w:eastAsia="Times New Roman" w:hAnsi="Times New Roman" w:cs="Times New Roman"/>
          <w:sz w:val="24"/>
          <w:szCs w:val="24"/>
          <w:lang w:eastAsia="pl-PL"/>
        </w:rPr>
        <w:br/>
        <w:t xml:space="preserve">Przewidziany jest podział negocjacji na etapy w celu ograniczenia liczby ofert: </w:t>
      </w:r>
      <w:r w:rsidRPr="00252C12">
        <w:rPr>
          <w:rFonts w:ascii="Times New Roman" w:eastAsia="Times New Roman" w:hAnsi="Times New Roman" w:cs="Times New Roman"/>
          <w:sz w:val="24"/>
          <w:szCs w:val="24"/>
          <w:lang w:eastAsia="pl-PL"/>
        </w:rPr>
        <w:br/>
        <w:t xml:space="preserve">Należy podać informacje na temat etapów negocjacji (w tym liczbę etapów):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Informacje dodatkowe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IV.3.2) Informacje na temat dialogu konkurencyjnego</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Wstępny harmonogram postępowania: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lastRenderedPageBreak/>
        <w:br/>
        <w:t xml:space="preserve">Podział dialogu na etapy w celu ograniczenia liczby rozwiązań: </w:t>
      </w:r>
      <w:r w:rsidRPr="00252C12">
        <w:rPr>
          <w:rFonts w:ascii="Times New Roman" w:eastAsia="Times New Roman" w:hAnsi="Times New Roman" w:cs="Times New Roman"/>
          <w:sz w:val="24"/>
          <w:szCs w:val="24"/>
          <w:lang w:eastAsia="pl-PL"/>
        </w:rPr>
        <w:br/>
        <w:t xml:space="preserve">Należy podać informacje na temat etapów dialogu: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Informacje dodatkowe: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IV.3.3) Informacje na temat partnerstwa innowacyjnego</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Informacje dodatkowe: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IV.4) Licytacja elektroniczna </w:t>
      </w:r>
      <w:r w:rsidRPr="00252C12">
        <w:rPr>
          <w:rFonts w:ascii="Times New Roman" w:eastAsia="Times New Roman" w:hAnsi="Times New Roman" w:cs="Times New Roman"/>
          <w:sz w:val="24"/>
          <w:szCs w:val="24"/>
          <w:lang w:eastAsia="pl-PL"/>
        </w:rPr>
        <w:br/>
        <w:t xml:space="preserve">Adres strony internetowej, na której będzie prowadzona licytacja elektroniczna: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Informacje o liczbie etapów licytacji elektronicznej i czasie ich trwania: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Czas trwania: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Termin składania wniosków o dopuszczenie do udziału w licytacji elektronicznej: </w:t>
      </w:r>
      <w:r w:rsidRPr="00252C12">
        <w:rPr>
          <w:rFonts w:ascii="Times New Roman" w:eastAsia="Times New Roman" w:hAnsi="Times New Roman" w:cs="Times New Roman"/>
          <w:sz w:val="24"/>
          <w:szCs w:val="24"/>
          <w:lang w:eastAsia="pl-PL"/>
        </w:rPr>
        <w:br/>
        <w:t xml:space="preserve">Data: godzina: </w:t>
      </w:r>
      <w:r w:rsidRPr="00252C12">
        <w:rPr>
          <w:rFonts w:ascii="Times New Roman" w:eastAsia="Times New Roman" w:hAnsi="Times New Roman" w:cs="Times New Roman"/>
          <w:sz w:val="24"/>
          <w:szCs w:val="24"/>
          <w:lang w:eastAsia="pl-PL"/>
        </w:rPr>
        <w:br/>
        <w:t xml:space="preserve">Termin otwarcia licytacji elektronicznej: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t xml:space="preserve">Termin i warunki zamknięcia licytacji elektronicznej: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t xml:space="preserve">Wymagania dotyczące zabezpieczenia należytego wykonania umowy: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sz w:val="24"/>
          <w:szCs w:val="24"/>
          <w:lang w:eastAsia="pl-PL"/>
        </w:rPr>
        <w:br/>
        <w:t xml:space="preserve">Informacje dodatkowe: </w:t>
      </w:r>
    </w:p>
    <w:p w:rsidR="00252C12" w:rsidRPr="00252C12" w:rsidRDefault="00252C12" w:rsidP="00252C12">
      <w:pPr>
        <w:spacing w:after="0" w:line="240" w:lineRule="auto"/>
        <w:rPr>
          <w:rFonts w:ascii="Times New Roman" w:eastAsia="Times New Roman" w:hAnsi="Times New Roman" w:cs="Times New Roman"/>
          <w:sz w:val="24"/>
          <w:szCs w:val="24"/>
          <w:lang w:eastAsia="pl-PL"/>
        </w:rPr>
      </w:pPr>
      <w:r w:rsidRPr="00252C12">
        <w:rPr>
          <w:rFonts w:ascii="Times New Roman" w:eastAsia="Times New Roman" w:hAnsi="Times New Roman" w:cs="Times New Roman"/>
          <w:b/>
          <w:bCs/>
          <w:sz w:val="24"/>
          <w:szCs w:val="24"/>
          <w:lang w:eastAsia="pl-PL"/>
        </w:rPr>
        <w:t>IV.5) ZMIANA UMOWY</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52C12">
        <w:rPr>
          <w:rFonts w:ascii="Times New Roman" w:eastAsia="Times New Roman" w:hAnsi="Times New Roman" w:cs="Times New Roman"/>
          <w:sz w:val="24"/>
          <w:szCs w:val="24"/>
          <w:lang w:eastAsia="pl-PL"/>
        </w:rPr>
        <w:t xml:space="preserve"> Tak </w:t>
      </w:r>
      <w:r w:rsidRPr="00252C12">
        <w:rPr>
          <w:rFonts w:ascii="Times New Roman" w:eastAsia="Times New Roman" w:hAnsi="Times New Roman" w:cs="Times New Roman"/>
          <w:sz w:val="24"/>
          <w:szCs w:val="24"/>
          <w:lang w:eastAsia="pl-PL"/>
        </w:rPr>
        <w:br/>
        <w:t xml:space="preserve">Należy wskazać zakres, charakter zmian oraz warunki wprowadzenia zmian: </w:t>
      </w:r>
      <w:r w:rsidRPr="00252C12">
        <w:rPr>
          <w:rFonts w:ascii="Times New Roman" w:eastAsia="Times New Roman" w:hAnsi="Times New Roman" w:cs="Times New Roman"/>
          <w:sz w:val="24"/>
          <w:szCs w:val="24"/>
          <w:lang w:eastAsia="pl-PL"/>
        </w:rPr>
        <w:br/>
        <w:t xml:space="preserve">1. Na podstawie art. 144 ustawy Prawo zamówień publicznych Zamawiający przewiduje możliwość dokonania zmian postanowień niniejszej umowy w następujących przypadkach: 1) konieczność dostarczenia innego, niż określonego w Umowie materiału, niepowodującego zwiększenia ceny, spowodowana zakończeniem produkcji określonego w umowie materiału lub wycofaniem jego z produkcji lub obrotu na terytorium Rzeczypospolitej Polskiej, </w:t>
      </w:r>
      <w:r w:rsidRPr="00252C12">
        <w:rPr>
          <w:rFonts w:ascii="Times New Roman" w:eastAsia="Times New Roman" w:hAnsi="Times New Roman" w:cs="Times New Roman"/>
          <w:sz w:val="24"/>
          <w:szCs w:val="24"/>
          <w:lang w:eastAsia="pl-PL"/>
        </w:rPr>
        <w:lastRenderedPageBreak/>
        <w:t xml:space="preserve">posiadającego parametry nie gorsze od zaproponowanych przez Wykonawcę w ofercie; 2) pojawienie się na rynku materiałów nowszej generacji, o lepszych parametrach i pozwalających na zaoszczędzenie kosztów eksploatacji pod warunkiem, że takie zmiany nie spowodują zwiększenia ceny; 3) ograniczenia środków budżetowych przeznaczonych na realizację zamówienia; 4) w przypadku zmiany stawki podatku od towarów i usług, 2. W przypadku wystąpienia którejkolwiek z okoliczności wymienionych w ust. 1 pkt 1-3 termin wykonania umowy może ulec odpowiedniemu skróceniu lub przedłużeniu, o czas niezbędny do zakończenia realizacji przedmiotu umowy w sposób należyty. 3. W przypadku wystąpienia okoliczności wymienionej w ust. 1 pkt 4, gdy zmiany te będą miały wpływ na koszty wykonania umowy przez Wykonawcę, zostanie wprowadzona zmiana wynagrodzenia aneksem do niniejszej Umowy. 4. Nie stanowi zmiany Umowy w rozumieniu art. 144 ustawy Prawo zamówień publicznych w szczególności: 1) zmiana danych teleadresowych, 2) zmiana osób wskazanych do kontaktów między Stronami. 5. Wszystkie powyższe postanowienia stanowią katalog zmian, na które Zamawiający może wyrazić zgodę lub nie, bez podawania uzasadnienia odmowy. Nie stanowią one jednocześnie zobowiązania do wyrażenia takiej zgody zarówno przez Zamawiającego jak i przez Wykonawcę. 6. Warunkiem wprowadzenia zmian Umowy jest sporządzenie podpisanego przez strony Protokołu konieczności określającego przyczyny zmiany oraz potwierdzającego wystąpienie (odpowiednio) co najmniej jednej z okoliczności wymienionych w ust. 1. 7. Wszelkie zmiany treści Umowy wymagają formy pisemnej w formie aneksu pod rygorem nieważności.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IV.6) INFORMACJE ADMINISTRACYJNE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IV.6.1) Sposób udostępniania informacji o charakterze poufnym </w:t>
      </w:r>
      <w:r w:rsidRPr="00252C12">
        <w:rPr>
          <w:rFonts w:ascii="Times New Roman" w:eastAsia="Times New Roman" w:hAnsi="Times New Roman" w:cs="Times New Roman"/>
          <w:i/>
          <w:iCs/>
          <w:sz w:val="24"/>
          <w:szCs w:val="24"/>
          <w:lang w:eastAsia="pl-PL"/>
        </w:rPr>
        <w:t xml:space="preserve">(jeżeli dotyczy):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Środki służące ochronie informacji o charakterze poufnym</w:t>
      </w:r>
      <w:r w:rsidRPr="00252C12">
        <w:rPr>
          <w:rFonts w:ascii="Times New Roman" w:eastAsia="Times New Roman" w:hAnsi="Times New Roman" w:cs="Times New Roman"/>
          <w:sz w:val="24"/>
          <w:szCs w:val="24"/>
          <w:lang w:eastAsia="pl-PL"/>
        </w:rPr>
        <w:t xml:space="preserv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52C12">
        <w:rPr>
          <w:rFonts w:ascii="Times New Roman" w:eastAsia="Times New Roman" w:hAnsi="Times New Roman" w:cs="Times New Roman"/>
          <w:sz w:val="24"/>
          <w:szCs w:val="24"/>
          <w:lang w:eastAsia="pl-PL"/>
        </w:rPr>
        <w:br/>
        <w:t xml:space="preserve">Data: 2018-07-05, godzina: 11:00, </w:t>
      </w:r>
      <w:r w:rsidRPr="00252C12">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Wskazać powody: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52C12">
        <w:rPr>
          <w:rFonts w:ascii="Times New Roman" w:eastAsia="Times New Roman" w:hAnsi="Times New Roman" w:cs="Times New Roman"/>
          <w:sz w:val="24"/>
          <w:szCs w:val="24"/>
          <w:lang w:eastAsia="pl-PL"/>
        </w:rPr>
        <w:br/>
        <w:t xml:space="preserve">&gt;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 xml:space="preserve">IV.6.3) Termin związania ofertą: </w:t>
      </w:r>
      <w:r w:rsidRPr="00252C12">
        <w:rPr>
          <w:rFonts w:ascii="Times New Roman" w:eastAsia="Times New Roman" w:hAnsi="Times New Roman" w:cs="Times New Roman"/>
          <w:sz w:val="24"/>
          <w:szCs w:val="24"/>
          <w:lang w:eastAsia="pl-PL"/>
        </w:rPr>
        <w:t xml:space="preserve">do: okres w dniach: 30 (od ostatecznego terminu składania ofert)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52C12">
        <w:rPr>
          <w:rFonts w:ascii="Times New Roman" w:eastAsia="Times New Roman" w:hAnsi="Times New Roman" w:cs="Times New Roman"/>
          <w:sz w:val="24"/>
          <w:szCs w:val="24"/>
          <w:lang w:eastAsia="pl-PL"/>
        </w:rPr>
        <w:t xml:space="preserve"> Nie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52C12">
        <w:rPr>
          <w:rFonts w:ascii="Times New Roman" w:eastAsia="Times New Roman" w:hAnsi="Times New Roman" w:cs="Times New Roman"/>
          <w:sz w:val="24"/>
          <w:szCs w:val="24"/>
          <w:lang w:eastAsia="pl-PL"/>
        </w:rPr>
        <w:t xml:space="preserve"> Nie </w:t>
      </w:r>
      <w:r w:rsidRPr="00252C12">
        <w:rPr>
          <w:rFonts w:ascii="Times New Roman" w:eastAsia="Times New Roman" w:hAnsi="Times New Roman" w:cs="Times New Roman"/>
          <w:sz w:val="24"/>
          <w:szCs w:val="24"/>
          <w:lang w:eastAsia="pl-PL"/>
        </w:rPr>
        <w:br/>
      </w:r>
      <w:r w:rsidRPr="00252C12">
        <w:rPr>
          <w:rFonts w:ascii="Times New Roman" w:eastAsia="Times New Roman" w:hAnsi="Times New Roman" w:cs="Times New Roman"/>
          <w:b/>
          <w:bCs/>
          <w:sz w:val="24"/>
          <w:szCs w:val="24"/>
          <w:lang w:eastAsia="pl-PL"/>
        </w:rPr>
        <w:t>IV.6.6) Informacje dodatkowe:</w:t>
      </w:r>
    </w:p>
    <w:p w:rsidR="008D1C09" w:rsidRDefault="00BE7A66"/>
    <w:sectPr w:rsidR="008D1C0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A66" w:rsidRDefault="00BE7A66" w:rsidP="00252C12">
      <w:pPr>
        <w:spacing w:after="0" w:line="240" w:lineRule="auto"/>
      </w:pPr>
      <w:r>
        <w:separator/>
      </w:r>
    </w:p>
  </w:endnote>
  <w:endnote w:type="continuationSeparator" w:id="0">
    <w:p w:rsidR="00BE7A66" w:rsidRDefault="00BE7A66" w:rsidP="00252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12" w:rsidRDefault="00252C1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854775"/>
      <w:docPartObj>
        <w:docPartGallery w:val="Page Numbers (Bottom of Page)"/>
        <w:docPartUnique/>
      </w:docPartObj>
    </w:sdtPr>
    <w:sdtContent>
      <w:bookmarkStart w:id="0" w:name="_GoBack" w:displacedByCustomXml="prev"/>
      <w:bookmarkEnd w:id="0" w:displacedByCustomXml="prev"/>
      <w:p w:rsidR="00252C12" w:rsidRDefault="00252C12">
        <w:pPr>
          <w:pStyle w:val="Stopka"/>
          <w:jc w:val="right"/>
        </w:pPr>
        <w:r>
          <w:fldChar w:fldCharType="begin"/>
        </w:r>
        <w:r>
          <w:instrText>PAGE   \* MERGEFORMAT</w:instrText>
        </w:r>
        <w:r>
          <w:fldChar w:fldCharType="separate"/>
        </w:r>
        <w:r>
          <w:rPr>
            <w:noProof/>
          </w:rPr>
          <w:t>11</w:t>
        </w:r>
        <w:r>
          <w:fldChar w:fldCharType="end"/>
        </w:r>
      </w:p>
    </w:sdtContent>
  </w:sdt>
  <w:p w:rsidR="00252C12" w:rsidRDefault="00252C1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12" w:rsidRDefault="00252C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A66" w:rsidRDefault="00BE7A66" w:rsidP="00252C12">
      <w:pPr>
        <w:spacing w:after="0" w:line="240" w:lineRule="auto"/>
      </w:pPr>
      <w:r>
        <w:separator/>
      </w:r>
    </w:p>
  </w:footnote>
  <w:footnote w:type="continuationSeparator" w:id="0">
    <w:p w:rsidR="00BE7A66" w:rsidRDefault="00BE7A66" w:rsidP="00252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12" w:rsidRDefault="00252C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12" w:rsidRDefault="00252C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12" w:rsidRDefault="00252C12">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DD6"/>
    <w:rsid w:val="00252C12"/>
    <w:rsid w:val="00296C9A"/>
    <w:rsid w:val="00716BB5"/>
    <w:rsid w:val="00BE7A66"/>
    <w:rsid w:val="00D37D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DD85B2-7BC6-4249-887D-ED4B50FA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52C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C12"/>
  </w:style>
  <w:style w:type="paragraph" w:styleId="Stopka">
    <w:name w:val="footer"/>
    <w:basedOn w:val="Normalny"/>
    <w:link w:val="StopkaZnak"/>
    <w:uiPriority w:val="99"/>
    <w:unhideWhenUsed/>
    <w:rsid w:val="00252C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36891">
      <w:bodyDiv w:val="1"/>
      <w:marLeft w:val="0"/>
      <w:marRight w:val="0"/>
      <w:marTop w:val="0"/>
      <w:marBottom w:val="0"/>
      <w:divBdr>
        <w:top w:val="none" w:sz="0" w:space="0" w:color="auto"/>
        <w:left w:val="none" w:sz="0" w:space="0" w:color="auto"/>
        <w:bottom w:val="none" w:sz="0" w:space="0" w:color="auto"/>
        <w:right w:val="none" w:sz="0" w:space="0" w:color="auto"/>
      </w:divBdr>
      <w:divsChild>
        <w:div w:id="2094474960">
          <w:marLeft w:val="0"/>
          <w:marRight w:val="0"/>
          <w:marTop w:val="0"/>
          <w:marBottom w:val="0"/>
          <w:divBdr>
            <w:top w:val="none" w:sz="0" w:space="0" w:color="auto"/>
            <w:left w:val="none" w:sz="0" w:space="0" w:color="auto"/>
            <w:bottom w:val="none" w:sz="0" w:space="0" w:color="auto"/>
            <w:right w:val="none" w:sz="0" w:space="0" w:color="auto"/>
          </w:divBdr>
          <w:divsChild>
            <w:div w:id="1479617412">
              <w:marLeft w:val="0"/>
              <w:marRight w:val="0"/>
              <w:marTop w:val="0"/>
              <w:marBottom w:val="0"/>
              <w:divBdr>
                <w:top w:val="none" w:sz="0" w:space="0" w:color="auto"/>
                <w:left w:val="none" w:sz="0" w:space="0" w:color="auto"/>
                <w:bottom w:val="none" w:sz="0" w:space="0" w:color="auto"/>
                <w:right w:val="none" w:sz="0" w:space="0" w:color="auto"/>
              </w:divBdr>
            </w:div>
            <w:div w:id="34626510">
              <w:marLeft w:val="0"/>
              <w:marRight w:val="0"/>
              <w:marTop w:val="0"/>
              <w:marBottom w:val="0"/>
              <w:divBdr>
                <w:top w:val="none" w:sz="0" w:space="0" w:color="auto"/>
                <w:left w:val="none" w:sz="0" w:space="0" w:color="auto"/>
                <w:bottom w:val="none" w:sz="0" w:space="0" w:color="auto"/>
                <w:right w:val="none" w:sz="0" w:space="0" w:color="auto"/>
              </w:divBdr>
            </w:div>
            <w:div w:id="2126001379">
              <w:marLeft w:val="0"/>
              <w:marRight w:val="0"/>
              <w:marTop w:val="0"/>
              <w:marBottom w:val="0"/>
              <w:divBdr>
                <w:top w:val="none" w:sz="0" w:space="0" w:color="auto"/>
                <w:left w:val="none" w:sz="0" w:space="0" w:color="auto"/>
                <w:bottom w:val="none" w:sz="0" w:space="0" w:color="auto"/>
                <w:right w:val="none" w:sz="0" w:space="0" w:color="auto"/>
              </w:divBdr>
              <w:divsChild>
                <w:div w:id="2129741365">
                  <w:marLeft w:val="0"/>
                  <w:marRight w:val="0"/>
                  <w:marTop w:val="0"/>
                  <w:marBottom w:val="0"/>
                  <w:divBdr>
                    <w:top w:val="none" w:sz="0" w:space="0" w:color="auto"/>
                    <w:left w:val="none" w:sz="0" w:space="0" w:color="auto"/>
                    <w:bottom w:val="none" w:sz="0" w:space="0" w:color="auto"/>
                    <w:right w:val="none" w:sz="0" w:space="0" w:color="auto"/>
                  </w:divBdr>
                </w:div>
              </w:divsChild>
            </w:div>
            <w:div w:id="1235552559">
              <w:marLeft w:val="0"/>
              <w:marRight w:val="0"/>
              <w:marTop w:val="0"/>
              <w:marBottom w:val="0"/>
              <w:divBdr>
                <w:top w:val="none" w:sz="0" w:space="0" w:color="auto"/>
                <w:left w:val="none" w:sz="0" w:space="0" w:color="auto"/>
                <w:bottom w:val="none" w:sz="0" w:space="0" w:color="auto"/>
                <w:right w:val="none" w:sz="0" w:space="0" w:color="auto"/>
              </w:divBdr>
              <w:divsChild>
                <w:div w:id="261109979">
                  <w:marLeft w:val="0"/>
                  <w:marRight w:val="0"/>
                  <w:marTop w:val="0"/>
                  <w:marBottom w:val="0"/>
                  <w:divBdr>
                    <w:top w:val="none" w:sz="0" w:space="0" w:color="auto"/>
                    <w:left w:val="none" w:sz="0" w:space="0" w:color="auto"/>
                    <w:bottom w:val="none" w:sz="0" w:space="0" w:color="auto"/>
                    <w:right w:val="none" w:sz="0" w:space="0" w:color="auto"/>
                  </w:divBdr>
                </w:div>
              </w:divsChild>
            </w:div>
            <w:div w:id="596787732">
              <w:marLeft w:val="0"/>
              <w:marRight w:val="0"/>
              <w:marTop w:val="0"/>
              <w:marBottom w:val="0"/>
              <w:divBdr>
                <w:top w:val="none" w:sz="0" w:space="0" w:color="auto"/>
                <w:left w:val="none" w:sz="0" w:space="0" w:color="auto"/>
                <w:bottom w:val="none" w:sz="0" w:space="0" w:color="auto"/>
                <w:right w:val="none" w:sz="0" w:space="0" w:color="auto"/>
              </w:divBdr>
              <w:divsChild>
                <w:div w:id="1753307331">
                  <w:marLeft w:val="0"/>
                  <w:marRight w:val="0"/>
                  <w:marTop w:val="0"/>
                  <w:marBottom w:val="0"/>
                  <w:divBdr>
                    <w:top w:val="none" w:sz="0" w:space="0" w:color="auto"/>
                    <w:left w:val="none" w:sz="0" w:space="0" w:color="auto"/>
                    <w:bottom w:val="none" w:sz="0" w:space="0" w:color="auto"/>
                    <w:right w:val="none" w:sz="0" w:space="0" w:color="auto"/>
                  </w:divBdr>
                </w:div>
                <w:div w:id="1452045579">
                  <w:marLeft w:val="0"/>
                  <w:marRight w:val="0"/>
                  <w:marTop w:val="0"/>
                  <w:marBottom w:val="0"/>
                  <w:divBdr>
                    <w:top w:val="none" w:sz="0" w:space="0" w:color="auto"/>
                    <w:left w:val="none" w:sz="0" w:space="0" w:color="auto"/>
                    <w:bottom w:val="none" w:sz="0" w:space="0" w:color="auto"/>
                    <w:right w:val="none" w:sz="0" w:space="0" w:color="auto"/>
                  </w:divBdr>
                </w:div>
                <w:div w:id="1337733916">
                  <w:marLeft w:val="0"/>
                  <w:marRight w:val="0"/>
                  <w:marTop w:val="0"/>
                  <w:marBottom w:val="0"/>
                  <w:divBdr>
                    <w:top w:val="none" w:sz="0" w:space="0" w:color="auto"/>
                    <w:left w:val="none" w:sz="0" w:space="0" w:color="auto"/>
                    <w:bottom w:val="none" w:sz="0" w:space="0" w:color="auto"/>
                    <w:right w:val="none" w:sz="0" w:space="0" w:color="auto"/>
                  </w:divBdr>
                </w:div>
                <w:div w:id="1201817943">
                  <w:marLeft w:val="0"/>
                  <w:marRight w:val="0"/>
                  <w:marTop w:val="0"/>
                  <w:marBottom w:val="0"/>
                  <w:divBdr>
                    <w:top w:val="none" w:sz="0" w:space="0" w:color="auto"/>
                    <w:left w:val="none" w:sz="0" w:space="0" w:color="auto"/>
                    <w:bottom w:val="none" w:sz="0" w:space="0" w:color="auto"/>
                    <w:right w:val="none" w:sz="0" w:space="0" w:color="auto"/>
                  </w:divBdr>
                </w:div>
              </w:divsChild>
            </w:div>
            <w:div w:id="1556700642">
              <w:marLeft w:val="0"/>
              <w:marRight w:val="0"/>
              <w:marTop w:val="0"/>
              <w:marBottom w:val="0"/>
              <w:divBdr>
                <w:top w:val="none" w:sz="0" w:space="0" w:color="auto"/>
                <w:left w:val="none" w:sz="0" w:space="0" w:color="auto"/>
                <w:bottom w:val="none" w:sz="0" w:space="0" w:color="auto"/>
                <w:right w:val="none" w:sz="0" w:space="0" w:color="auto"/>
              </w:divBdr>
              <w:divsChild>
                <w:div w:id="607393502">
                  <w:marLeft w:val="0"/>
                  <w:marRight w:val="0"/>
                  <w:marTop w:val="0"/>
                  <w:marBottom w:val="0"/>
                  <w:divBdr>
                    <w:top w:val="none" w:sz="0" w:space="0" w:color="auto"/>
                    <w:left w:val="none" w:sz="0" w:space="0" w:color="auto"/>
                    <w:bottom w:val="none" w:sz="0" w:space="0" w:color="auto"/>
                    <w:right w:val="none" w:sz="0" w:space="0" w:color="auto"/>
                  </w:divBdr>
                </w:div>
                <w:div w:id="1451973420">
                  <w:marLeft w:val="0"/>
                  <w:marRight w:val="0"/>
                  <w:marTop w:val="0"/>
                  <w:marBottom w:val="0"/>
                  <w:divBdr>
                    <w:top w:val="none" w:sz="0" w:space="0" w:color="auto"/>
                    <w:left w:val="none" w:sz="0" w:space="0" w:color="auto"/>
                    <w:bottom w:val="none" w:sz="0" w:space="0" w:color="auto"/>
                    <w:right w:val="none" w:sz="0" w:space="0" w:color="auto"/>
                  </w:divBdr>
                </w:div>
                <w:div w:id="1402946484">
                  <w:marLeft w:val="0"/>
                  <w:marRight w:val="0"/>
                  <w:marTop w:val="0"/>
                  <w:marBottom w:val="0"/>
                  <w:divBdr>
                    <w:top w:val="none" w:sz="0" w:space="0" w:color="auto"/>
                    <w:left w:val="none" w:sz="0" w:space="0" w:color="auto"/>
                    <w:bottom w:val="none" w:sz="0" w:space="0" w:color="auto"/>
                    <w:right w:val="none" w:sz="0" w:space="0" w:color="auto"/>
                  </w:divBdr>
                </w:div>
                <w:div w:id="1636712163">
                  <w:marLeft w:val="0"/>
                  <w:marRight w:val="0"/>
                  <w:marTop w:val="0"/>
                  <w:marBottom w:val="0"/>
                  <w:divBdr>
                    <w:top w:val="none" w:sz="0" w:space="0" w:color="auto"/>
                    <w:left w:val="none" w:sz="0" w:space="0" w:color="auto"/>
                    <w:bottom w:val="none" w:sz="0" w:space="0" w:color="auto"/>
                    <w:right w:val="none" w:sz="0" w:space="0" w:color="auto"/>
                  </w:divBdr>
                </w:div>
                <w:div w:id="678315547">
                  <w:marLeft w:val="0"/>
                  <w:marRight w:val="0"/>
                  <w:marTop w:val="0"/>
                  <w:marBottom w:val="0"/>
                  <w:divBdr>
                    <w:top w:val="none" w:sz="0" w:space="0" w:color="auto"/>
                    <w:left w:val="none" w:sz="0" w:space="0" w:color="auto"/>
                    <w:bottom w:val="none" w:sz="0" w:space="0" w:color="auto"/>
                    <w:right w:val="none" w:sz="0" w:space="0" w:color="auto"/>
                  </w:divBdr>
                </w:div>
                <w:div w:id="598678606">
                  <w:marLeft w:val="0"/>
                  <w:marRight w:val="0"/>
                  <w:marTop w:val="0"/>
                  <w:marBottom w:val="0"/>
                  <w:divBdr>
                    <w:top w:val="none" w:sz="0" w:space="0" w:color="auto"/>
                    <w:left w:val="none" w:sz="0" w:space="0" w:color="auto"/>
                    <w:bottom w:val="none" w:sz="0" w:space="0" w:color="auto"/>
                    <w:right w:val="none" w:sz="0" w:space="0" w:color="auto"/>
                  </w:divBdr>
                </w:div>
                <w:div w:id="1736006394">
                  <w:marLeft w:val="0"/>
                  <w:marRight w:val="0"/>
                  <w:marTop w:val="0"/>
                  <w:marBottom w:val="0"/>
                  <w:divBdr>
                    <w:top w:val="none" w:sz="0" w:space="0" w:color="auto"/>
                    <w:left w:val="none" w:sz="0" w:space="0" w:color="auto"/>
                    <w:bottom w:val="none" w:sz="0" w:space="0" w:color="auto"/>
                    <w:right w:val="none" w:sz="0" w:space="0" w:color="auto"/>
                  </w:divBdr>
                </w:div>
              </w:divsChild>
            </w:div>
            <w:div w:id="1526402546">
              <w:marLeft w:val="0"/>
              <w:marRight w:val="0"/>
              <w:marTop w:val="0"/>
              <w:marBottom w:val="0"/>
              <w:divBdr>
                <w:top w:val="none" w:sz="0" w:space="0" w:color="auto"/>
                <w:left w:val="none" w:sz="0" w:space="0" w:color="auto"/>
                <w:bottom w:val="none" w:sz="0" w:space="0" w:color="auto"/>
                <w:right w:val="none" w:sz="0" w:space="0" w:color="auto"/>
              </w:divBdr>
              <w:divsChild>
                <w:div w:id="1160462937">
                  <w:marLeft w:val="0"/>
                  <w:marRight w:val="0"/>
                  <w:marTop w:val="0"/>
                  <w:marBottom w:val="0"/>
                  <w:divBdr>
                    <w:top w:val="none" w:sz="0" w:space="0" w:color="auto"/>
                    <w:left w:val="none" w:sz="0" w:space="0" w:color="auto"/>
                    <w:bottom w:val="none" w:sz="0" w:space="0" w:color="auto"/>
                    <w:right w:val="none" w:sz="0" w:space="0" w:color="auto"/>
                  </w:divBdr>
                </w:div>
                <w:div w:id="751317668">
                  <w:marLeft w:val="0"/>
                  <w:marRight w:val="0"/>
                  <w:marTop w:val="0"/>
                  <w:marBottom w:val="0"/>
                  <w:divBdr>
                    <w:top w:val="none" w:sz="0" w:space="0" w:color="auto"/>
                    <w:left w:val="none" w:sz="0" w:space="0" w:color="auto"/>
                    <w:bottom w:val="none" w:sz="0" w:space="0" w:color="auto"/>
                    <w:right w:val="none" w:sz="0" w:space="0" w:color="auto"/>
                  </w:divBdr>
                </w:div>
              </w:divsChild>
            </w:div>
            <w:div w:id="1230651572">
              <w:marLeft w:val="0"/>
              <w:marRight w:val="0"/>
              <w:marTop w:val="0"/>
              <w:marBottom w:val="0"/>
              <w:divBdr>
                <w:top w:val="none" w:sz="0" w:space="0" w:color="auto"/>
                <w:left w:val="none" w:sz="0" w:space="0" w:color="auto"/>
                <w:bottom w:val="none" w:sz="0" w:space="0" w:color="auto"/>
                <w:right w:val="none" w:sz="0" w:space="0" w:color="auto"/>
              </w:divBdr>
              <w:divsChild>
                <w:div w:id="133068855">
                  <w:marLeft w:val="0"/>
                  <w:marRight w:val="0"/>
                  <w:marTop w:val="0"/>
                  <w:marBottom w:val="0"/>
                  <w:divBdr>
                    <w:top w:val="none" w:sz="0" w:space="0" w:color="auto"/>
                    <w:left w:val="none" w:sz="0" w:space="0" w:color="auto"/>
                    <w:bottom w:val="none" w:sz="0" w:space="0" w:color="auto"/>
                    <w:right w:val="none" w:sz="0" w:space="0" w:color="auto"/>
                  </w:divBdr>
                </w:div>
                <w:div w:id="14233254">
                  <w:marLeft w:val="0"/>
                  <w:marRight w:val="0"/>
                  <w:marTop w:val="0"/>
                  <w:marBottom w:val="0"/>
                  <w:divBdr>
                    <w:top w:val="none" w:sz="0" w:space="0" w:color="auto"/>
                    <w:left w:val="none" w:sz="0" w:space="0" w:color="auto"/>
                    <w:bottom w:val="none" w:sz="0" w:space="0" w:color="auto"/>
                    <w:right w:val="none" w:sz="0" w:space="0" w:color="auto"/>
                  </w:divBdr>
                </w:div>
                <w:div w:id="518550174">
                  <w:marLeft w:val="0"/>
                  <w:marRight w:val="0"/>
                  <w:marTop w:val="0"/>
                  <w:marBottom w:val="0"/>
                  <w:divBdr>
                    <w:top w:val="none" w:sz="0" w:space="0" w:color="auto"/>
                    <w:left w:val="none" w:sz="0" w:space="0" w:color="auto"/>
                    <w:bottom w:val="none" w:sz="0" w:space="0" w:color="auto"/>
                    <w:right w:val="none" w:sz="0" w:space="0" w:color="auto"/>
                  </w:divBdr>
                </w:div>
                <w:div w:id="924416918">
                  <w:marLeft w:val="0"/>
                  <w:marRight w:val="0"/>
                  <w:marTop w:val="0"/>
                  <w:marBottom w:val="0"/>
                  <w:divBdr>
                    <w:top w:val="none" w:sz="0" w:space="0" w:color="auto"/>
                    <w:left w:val="none" w:sz="0" w:space="0" w:color="auto"/>
                    <w:bottom w:val="none" w:sz="0" w:space="0" w:color="auto"/>
                    <w:right w:val="none" w:sz="0" w:space="0" w:color="auto"/>
                  </w:divBdr>
                </w:div>
                <w:div w:id="1398357683">
                  <w:marLeft w:val="0"/>
                  <w:marRight w:val="0"/>
                  <w:marTop w:val="0"/>
                  <w:marBottom w:val="0"/>
                  <w:divBdr>
                    <w:top w:val="none" w:sz="0" w:space="0" w:color="auto"/>
                    <w:left w:val="none" w:sz="0" w:space="0" w:color="auto"/>
                    <w:bottom w:val="none" w:sz="0" w:space="0" w:color="auto"/>
                    <w:right w:val="none" w:sz="0" w:space="0" w:color="auto"/>
                  </w:divBdr>
                </w:div>
                <w:div w:id="1781219177">
                  <w:marLeft w:val="0"/>
                  <w:marRight w:val="0"/>
                  <w:marTop w:val="0"/>
                  <w:marBottom w:val="0"/>
                  <w:divBdr>
                    <w:top w:val="none" w:sz="0" w:space="0" w:color="auto"/>
                    <w:left w:val="none" w:sz="0" w:space="0" w:color="auto"/>
                    <w:bottom w:val="none" w:sz="0" w:space="0" w:color="auto"/>
                    <w:right w:val="none" w:sz="0" w:space="0" w:color="auto"/>
                  </w:divBdr>
                </w:div>
              </w:divsChild>
            </w:div>
            <w:div w:id="1543248511">
              <w:marLeft w:val="0"/>
              <w:marRight w:val="0"/>
              <w:marTop w:val="0"/>
              <w:marBottom w:val="0"/>
              <w:divBdr>
                <w:top w:val="none" w:sz="0" w:space="0" w:color="auto"/>
                <w:left w:val="none" w:sz="0" w:space="0" w:color="auto"/>
                <w:bottom w:val="none" w:sz="0" w:space="0" w:color="auto"/>
                <w:right w:val="none" w:sz="0" w:space="0" w:color="auto"/>
              </w:divBdr>
              <w:divsChild>
                <w:div w:id="1422020778">
                  <w:marLeft w:val="0"/>
                  <w:marRight w:val="0"/>
                  <w:marTop w:val="0"/>
                  <w:marBottom w:val="0"/>
                  <w:divBdr>
                    <w:top w:val="none" w:sz="0" w:space="0" w:color="auto"/>
                    <w:left w:val="none" w:sz="0" w:space="0" w:color="auto"/>
                    <w:bottom w:val="none" w:sz="0" w:space="0" w:color="auto"/>
                    <w:right w:val="none" w:sz="0" w:space="0" w:color="auto"/>
                  </w:divBdr>
                </w:div>
                <w:div w:id="637758332">
                  <w:marLeft w:val="0"/>
                  <w:marRight w:val="0"/>
                  <w:marTop w:val="0"/>
                  <w:marBottom w:val="0"/>
                  <w:divBdr>
                    <w:top w:val="none" w:sz="0" w:space="0" w:color="auto"/>
                    <w:left w:val="none" w:sz="0" w:space="0" w:color="auto"/>
                    <w:bottom w:val="none" w:sz="0" w:space="0" w:color="auto"/>
                    <w:right w:val="none" w:sz="0" w:space="0" w:color="auto"/>
                  </w:divBdr>
                </w:div>
                <w:div w:id="697900054">
                  <w:marLeft w:val="0"/>
                  <w:marRight w:val="0"/>
                  <w:marTop w:val="0"/>
                  <w:marBottom w:val="0"/>
                  <w:divBdr>
                    <w:top w:val="none" w:sz="0" w:space="0" w:color="auto"/>
                    <w:left w:val="none" w:sz="0" w:space="0" w:color="auto"/>
                    <w:bottom w:val="none" w:sz="0" w:space="0" w:color="auto"/>
                    <w:right w:val="none" w:sz="0" w:space="0" w:color="auto"/>
                  </w:divBdr>
                </w:div>
                <w:div w:id="2142729518">
                  <w:marLeft w:val="0"/>
                  <w:marRight w:val="0"/>
                  <w:marTop w:val="0"/>
                  <w:marBottom w:val="0"/>
                  <w:divBdr>
                    <w:top w:val="none" w:sz="0" w:space="0" w:color="auto"/>
                    <w:left w:val="none" w:sz="0" w:space="0" w:color="auto"/>
                    <w:bottom w:val="none" w:sz="0" w:space="0" w:color="auto"/>
                    <w:right w:val="none" w:sz="0" w:space="0" w:color="auto"/>
                  </w:divBdr>
                </w:div>
                <w:div w:id="79835486">
                  <w:marLeft w:val="0"/>
                  <w:marRight w:val="0"/>
                  <w:marTop w:val="0"/>
                  <w:marBottom w:val="0"/>
                  <w:divBdr>
                    <w:top w:val="none" w:sz="0" w:space="0" w:color="auto"/>
                    <w:left w:val="none" w:sz="0" w:space="0" w:color="auto"/>
                    <w:bottom w:val="none" w:sz="0" w:space="0" w:color="auto"/>
                    <w:right w:val="none" w:sz="0" w:space="0" w:color="auto"/>
                  </w:divBdr>
                </w:div>
                <w:div w:id="1767997069">
                  <w:marLeft w:val="0"/>
                  <w:marRight w:val="0"/>
                  <w:marTop w:val="0"/>
                  <w:marBottom w:val="0"/>
                  <w:divBdr>
                    <w:top w:val="none" w:sz="0" w:space="0" w:color="auto"/>
                    <w:left w:val="none" w:sz="0" w:space="0" w:color="auto"/>
                    <w:bottom w:val="none" w:sz="0" w:space="0" w:color="auto"/>
                    <w:right w:val="none" w:sz="0" w:space="0" w:color="auto"/>
                  </w:divBdr>
                </w:div>
                <w:div w:id="132454988">
                  <w:marLeft w:val="0"/>
                  <w:marRight w:val="0"/>
                  <w:marTop w:val="0"/>
                  <w:marBottom w:val="0"/>
                  <w:divBdr>
                    <w:top w:val="none" w:sz="0" w:space="0" w:color="auto"/>
                    <w:left w:val="none" w:sz="0" w:space="0" w:color="auto"/>
                    <w:bottom w:val="none" w:sz="0" w:space="0" w:color="auto"/>
                    <w:right w:val="none" w:sz="0" w:space="0" w:color="auto"/>
                  </w:divBdr>
                </w:div>
                <w:div w:id="92795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3843</Words>
  <Characters>23059</Characters>
  <Application>Microsoft Office Word</Application>
  <DocSecurity>0</DocSecurity>
  <Lines>192</Lines>
  <Paragraphs>53</Paragraphs>
  <ScaleCrop>false</ScaleCrop>
  <Company/>
  <LinksUpToDate>false</LinksUpToDate>
  <CharactersWithSpaces>26849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Pogodzińska Katarzyna</dc:creator>
  <cp:keywords/>
  <dc:description/>
  <cp:lastModifiedBy>Pogodzińska Katarzyna</cp:lastModifiedBy>
  <cp:revision>2</cp:revision>
  <dcterms:created xsi:type="dcterms:W3CDTF">2018-06-19T12:43:00Z</dcterms:created>
  <dcterms:modified xsi:type="dcterms:W3CDTF">2018-06-19T12:44:00Z</dcterms:modified>
</cp:coreProperties>
</file>