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050" w:rsidRPr="00BD4050" w:rsidRDefault="00BD4050" w:rsidP="00BD405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613771-N-2018 z dnia 2018-09-06 r. </w:t>
      </w:r>
    </w:p>
    <w:p w:rsidR="00BD4050" w:rsidRPr="00BD4050" w:rsidRDefault="00BD4050" w:rsidP="00BD40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dostawa zestawu do badań trójosiowego ściskania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 , 00611   Warszawa, woj. mazowieckie, państwo Polska, tel. 022 8251303, 8252885, e-mail instytut@itb.pl, faks 228 257 730.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instytut badawczy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BD405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www.itb.pl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ITB Warszawa, ul. Filtrowa 1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zestawu do badań trójosiowego ściskania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TO-250-15TA/18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BD4050" w:rsidRPr="00BD4050" w:rsidRDefault="00BD4050" w:rsidP="00BD40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BD405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Doposażenie Laboratorium w zestaw do badań trójosiowego ściskania z </w:t>
      </w:r>
      <w:proofErr w:type="spellStart"/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>benderami</w:t>
      </w:r>
      <w:proofErr w:type="spellEnd"/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czujnikami </w:t>
      </w:r>
      <w:proofErr w:type="spellStart"/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>napróbkowymi</w:t>
      </w:r>
      <w:proofErr w:type="spellEnd"/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wykorzystującymi zjawisko Halla, pracującego w trybie automatycznego sterowania i kontroli procesem badania próbki gruntu wraz ze specjalistycznym oprogramowaniem oraz montażem i instalacją oraz w akcesoria pomocnicze.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38540000-2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BD405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3  </w:t>
      </w:r>
      <w:r w:rsidRPr="00BD405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D405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spełnianie Wykonawca zobowiązany jest wykazać w sposób szczególny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spełnianie Wykonawca zobowiązany jest wykazać w sposób szczególny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iż w okresie ostatnich 3 lat przed upływem terminu składania ofert, a jeżeli okres prowadzenia działalności jest krótszy – w tym okresie, zrealizował co najmniej 1 podobne zamówienie tj. dostawę co najmniej 1 aparatu do badań trójosiowych, o wartości minimum 200 000 PLN netto wraz z montażem i uruchomieniem.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</w:t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SPEŁNIA WARUNKI UDZIAŁU W POSTĘPOWANIU ORAZ SPEŁNIA KRYTERIA SELEKCJI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przed udzieleniem zamówienia, wezwie Wykonawcę, którego oferta została najwyżej oceniona, do złożenia w wyznaczonym, nie krótszym niż 5 dni, terminie aktualnych na dzień złożenia następujących oświadczeń lub dokumentów: Wykaz wykonanych dostaw w okresie ostatnich 3 lat przed upływem terminu składania ofert, a jeżeli okres prowadzenia działalności jest krótszy – w tym okresie, o których mowa w punkcie 6.2.b, według formularza zamieszczonego w Rozdziale II.5 SIWZ (Formularz ”Doświadczenie”) oraz załączenie dowodów określających czy te dostawy zostały wykonane należycie, przy czym dowodami, o których mowa, są referencje bądź inne dokumenty wystawione przez podmiot, na rzecz którego dostawy były wykonywane, a jeżeli z uzasadnionej przyczyny o obiektywnym charakterze Wykonawca nie jest w stanie uzyskać tych dokumentów – oświadczenie Wykonawcy. Pod pojęciem dostaw Zamawiający rozumie zamówienia potwierdzające spełnianie opisanych w punkcie 6.2.b warunków. Zgodnie z art. 24 ust. 11 ustawy, Wykonawca w terminie 3 dni od dnia zamieszczenia na stronie internetowej informacji, o których mowa w art. 86 ust. 5 </w:t>
      </w:r>
      <w:proofErr w:type="spellStart"/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(oraz w pkt. 12.4 SIWZ), przekaże Zamawiającemu oświadczenie o przynależności lub braku przynależności do tej samej grupy kapitałowej, o której mowa w art. 24 ust. 1 pkt 23 </w:t>
      </w:r>
      <w:proofErr w:type="spellStart"/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sporządzone zgodnie z treścią formularza zamieszczonego w Rozdziale II.6 (Formularz ”Informacja dotycząca przynależności do grupy kapitałowej”). Oświadczenie powinno być złożone w siedzibie Zamawiającego w oryginale. Wraz ze złożeniem oświadczenia, Wykonawca może przedstawić dowody, że powiązania z innym Wykonawcą nie prowadzą do zakłócenia konkurencji w postępowaniu o udzielenie zamówienia. W przypadku Wykonawców wspólnie ubiegających się o udzielenie zamówienia, oświadczenia i dokumenty wymienione w punkcie 7.1, 7.4 składa każdy z Wykonawców. Oświadczenia z pkt 7.1 mają potwierdzać spełnianie warunków udziału w postępowaniu i brak podstaw wykluczenia. Dokumenty wymienione w punkcie 7.3. powinien przedłożyć ten spośród Wykonawców składających wspólną ofertę, który potwierdza spełnienie danego warunku udziału w postępowaniu.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 xml:space="preserve">SEKCJA IV: PROCEDURA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Adres strony internetowej, na której będą zamieszczone dodatkowe informacje dotyczące dynamicznego systemu zakupów: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BD405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7"/>
        <w:gridCol w:w="1016"/>
      </w:tblGrid>
      <w:tr w:rsidR="00BD4050" w:rsidRPr="00BD4050" w:rsidTr="00BD4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4050" w:rsidRPr="00BD4050" w:rsidRDefault="00BD4050" w:rsidP="00BD4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405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4050" w:rsidRPr="00BD4050" w:rsidRDefault="00BD4050" w:rsidP="00BD4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405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BD4050" w:rsidRPr="00BD4050" w:rsidTr="00BD4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4050" w:rsidRPr="00BD4050" w:rsidRDefault="00BD4050" w:rsidP="00BD4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405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4050" w:rsidRPr="00BD4050" w:rsidRDefault="00BD4050" w:rsidP="00BD4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405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BD4050" w:rsidRPr="00BD4050" w:rsidTr="00BD4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4050" w:rsidRPr="00BD4050" w:rsidRDefault="00BD4050" w:rsidP="00BD4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405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4050" w:rsidRPr="00BD4050" w:rsidRDefault="00BD4050" w:rsidP="00BD4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405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IV.3.1) Informacje na temat negocjacji z ogłoszeniem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 składania wniosków o dopuszczenie do udziału w licytacji elektronicznej: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D4050" w:rsidRPr="00BD4050" w:rsidRDefault="00BD4050" w:rsidP="00BD4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 szczególnie uzasadnionych przypadkach zamawiający dopuszcza istotne zmiany treści umowy w przypadku: a) Zmiany powszechnie obowiązujących przepisów prawa, w zakresie mającym wpływ na realizację przedmiotu zamówienia lub świadczenia stron; b) Zmiany stawki podatku od towarów i usług (VAT) – w tym przypadku może ulec zmianie wynagrodzenie wykonawcy o kwotę wynikającą ze zmienionych stawek ww. podatku obowiązujących w dacie powstania obowiązku podatkowego w trakcie trwania umowy; c) Zmianę terminu wykonania umowy w przypadku wystąpienia okoliczności natury technicznej uniemożliwiającej realizację umowy; d) Zaistnienia obiektywnych, niezależnych od stron przeszkód w realizacji umowy (siła wyższa) w terminie umownym. 2. Wskazane w ustępie 1 pkt. c) i d) okoliczności nie stanowią bezwzględnego zobowiązania Zamawiającego do dokonania powyższych zmian w przypadku ich zaistnienia. Zamawiający dokonując oceny konieczności wprowadzenia zmian objętych ustępem 1 pkt. c) i d) będzie miał na uwadze obiektywnie zaistniałe w toku realizacji przedmiotowego zamówienia okoliczności, w szczególności wspólne wszystkim potencjalnym wykonawcom zamówienia, efektywność i terminowość wykonania zamówienia oraz zasady uczciwej konkurencji i równego traktowania wykonawców, w szczególności biorących udział w postępowaniu o udzielenie przedmiotowego zamówienia publicznego.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BD405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2018-09-14, godzina: 11:30,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ofert)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BD40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D4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8D1C09" w:rsidRDefault="008D70F5">
      <w:bookmarkStart w:id="0" w:name="_GoBack"/>
      <w:bookmarkEnd w:id="0"/>
    </w:p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0F5" w:rsidRDefault="008D70F5" w:rsidP="00BD4050">
      <w:pPr>
        <w:spacing w:after="0" w:line="240" w:lineRule="auto"/>
      </w:pPr>
      <w:r>
        <w:separator/>
      </w:r>
    </w:p>
  </w:endnote>
  <w:endnote w:type="continuationSeparator" w:id="0">
    <w:p w:rsidR="008D70F5" w:rsidRDefault="008D70F5" w:rsidP="00BD4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2558116"/>
      <w:docPartObj>
        <w:docPartGallery w:val="Page Numbers (Bottom of Page)"/>
        <w:docPartUnique/>
      </w:docPartObj>
    </w:sdtPr>
    <w:sdtContent>
      <w:p w:rsidR="00BD4050" w:rsidRDefault="00BD405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BD4050" w:rsidRDefault="00BD40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0F5" w:rsidRDefault="008D70F5" w:rsidP="00BD4050">
      <w:pPr>
        <w:spacing w:after="0" w:line="240" w:lineRule="auto"/>
      </w:pPr>
      <w:r>
        <w:separator/>
      </w:r>
    </w:p>
  </w:footnote>
  <w:footnote w:type="continuationSeparator" w:id="0">
    <w:p w:rsidR="008D70F5" w:rsidRDefault="008D70F5" w:rsidP="00BD40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37C"/>
    <w:rsid w:val="00296C9A"/>
    <w:rsid w:val="00716BB5"/>
    <w:rsid w:val="008D70F5"/>
    <w:rsid w:val="00AE437C"/>
    <w:rsid w:val="00BD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AF2962-1961-4CDC-9032-9EB430F40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40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4050"/>
  </w:style>
  <w:style w:type="paragraph" w:styleId="Stopka">
    <w:name w:val="footer"/>
    <w:basedOn w:val="Normalny"/>
    <w:link w:val="StopkaZnak"/>
    <w:uiPriority w:val="99"/>
    <w:unhideWhenUsed/>
    <w:rsid w:val="00BD40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40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6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14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2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33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23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2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51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49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02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13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535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0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5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18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46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22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77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33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35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5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1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9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95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4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62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2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5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1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9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29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52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65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56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43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2832</Words>
  <Characters>16995</Characters>
  <Application>Microsoft Office Word</Application>
  <DocSecurity>0</DocSecurity>
  <Lines>141</Lines>
  <Paragraphs>39</Paragraphs>
  <ScaleCrop>false</ScaleCrop>
  <Company/>
  <LinksUpToDate>false</LinksUpToDate>
  <CharactersWithSpaces>19788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2018-09-06T11:15:00Z</dcterms:created>
  <dcterms:modified xsi:type="dcterms:W3CDTF">2018-09-06T11:16:00Z</dcterms:modified>
</cp:coreProperties>
</file>